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419A970D">
      <w:pPr>
        <w:widowControl/>
        <w:ind w:firstLine="200"/>
        <w:jc w:val="center"/>
        <w:rPr>
          <w:rFonts w:hint="eastAsia" w:ascii="宋体" w:hAnsi="宋体" w:eastAsia="宋体" w:cs="宋体"/>
          <w:b/>
          <w:bCs/>
          <w:kern w:val="0"/>
          <w:sz w:val="32"/>
          <w:szCs w:val="32"/>
        </w:rPr>
      </w:pPr>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22FF6F3F">
      <w:pPr>
        <w:pStyle w:val="4"/>
        <w:spacing w:before="0" w:beforeAutospacing="0" w:after="0" w:afterAutospacing="0" w:line="360" w:lineRule="auto"/>
        <w:rPr>
          <w:rFonts w:hint="eastAsia" w:ascii="宋体" w:hAnsi="宋体" w:eastAsia="宋体" w:cs="宋体"/>
          <w:color w:val="auto"/>
        </w:rPr>
      </w:pPr>
      <w:r>
        <w:rPr>
          <w:rFonts w:hint="eastAsia" w:ascii="宋体" w:hAnsi="宋体" w:eastAsia="宋体" w:cs="宋体"/>
          <w:bCs/>
          <w:kern w:val="0"/>
          <w:sz w:val="32"/>
          <w:szCs w:val="32"/>
        </w:rPr>
        <w:br w:type="page"/>
      </w:r>
      <w:r>
        <w:rPr>
          <w:rFonts w:hint="eastAsia" w:ascii="宋体" w:hAnsi="宋体" w:eastAsia="宋体" w:cs="宋体"/>
          <w:color w:val="auto"/>
        </w:rPr>
        <mc:AlternateContent>
          <mc:Choice Requires="wps">
            <w:drawing>
              <wp:anchor distT="0" distB="0" distL="114300" distR="114300" simplePos="0" relativeHeight="251659264" behindDoc="0" locked="0" layoutInCell="1" allowOverlap="1">
                <wp:simplePos x="0" y="0"/>
                <wp:positionH relativeFrom="column">
                  <wp:posOffset>823595</wp:posOffset>
                </wp:positionH>
                <wp:positionV relativeFrom="paragraph">
                  <wp:posOffset>200025</wp:posOffset>
                </wp:positionV>
                <wp:extent cx="298450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64.85pt;margin-top:15.75pt;height:0pt;width:235pt;z-index:251659264;mso-width-relative:page;mso-height-relative:page;" filled="f" stroked="t" coordsize="21600,21600" o:gfxdata="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M16/TWAAAACQEAAA8AAAAAAAAAAQAgAAAAIgAAAGRycy9kb3ducmV2LnhtbFBLAQIU&#10;ABQAAAAIAIdO4kB6cbFT9QEAAOADAAAOAAAAAAAAAAEAIAAAACUBAABkcnMvZTJvRG9jLnhtbFBL&#10;BQYAAAAABgAGAFkBAACMBQAAAAA=&#10;">
                <v:path arrowok="t"/>
                <v:fill on="f" focussize="0,0"/>
                <v:stroke color="#0D0D0D" joinstyle="round"/>
                <v:imagedata o:title=""/>
                <o:lock v:ext="edit" aspectratio="f"/>
              </v:line>
            </w:pict>
          </mc:Fallback>
        </mc:AlternateContent>
      </w:r>
      <w:r>
        <w:rPr>
          <w:rFonts w:hint="eastAsia" w:ascii="宋体" w:hAnsi="宋体" w:cs="宋体"/>
          <w:bCs/>
          <w:kern w:val="0"/>
          <w:sz w:val="32"/>
          <w:szCs w:val="32"/>
          <w:lang w:val="en-US" w:eastAsia="zh-CN"/>
        </w:rPr>
        <w:t xml:space="preserve">   </w:t>
      </w:r>
      <w:r>
        <w:rPr>
          <w:rFonts w:hint="eastAsia" w:ascii="宋体" w:hAnsi="宋体" w:eastAsia="宋体" w:cs="宋体"/>
          <w:color w:val="auto"/>
        </w:rPr>
        <w:t>甲方：</w:t>
      </w:r>
      <w:r>
        <w:rPr>
          <w:rFonts w:hint="eastAsia" w:ascii="宋体" w:hAnsi="宋体" w:eastAsia="宋体" w:cs="宋体"/>
          <w:color w:val="auto"/>
          <w:u w:val="none"/>
        </w:rPr>
        <w:t xml:space="preserve">  </w:t>
      </w:r>
      <w:r>
        <w:rPr>
          <w:rFonts w:hint="eastAsia" w:ascii="宋体" w:hAnsi="宋体" w:eastAsia="宋体" w:cs="宋体"/>
          <w:color w:val="auto"/>
        </w:rPr>
        <w:t xml:space="preserve"> </w:t>
      </w:r>
    </w:p>
    <w:p w14:paraId="0C9F76D4">
      <w:pPr>
        <w:pStyle w:val="4"/>
        <w:spacing w:before="0" w:beforeAutospacing="0" w:after="0" w:afterAutospacing="0" w:line="360" w:lineRule="auto"/>
        <w:ind w:firstLine="480" w:firstLineChars="200"/>
        <w:rPr>
          <w:rFonts w:hint="eastAsia" w:ascii="宋体" w:hAnsi="宋体" w:eastAsia="宋体" w:cs="宋体"/>
          <w:color w:val="auto"/>
          <w:u w:val="single"/>
        </w:rPr>
      </w:pPr>
      <w:r>
        <w:rPr>
          <w:rFonts w:hint="eastAsia" w:ascii="宋体" w:hAnsi="宋体" w:eastAsia="宋体" w:cs="宋体"/>
          <w:color w:val="auto"/>
        </w:rPr>
        <mc:AlternateContent>
          <mc:Choice Requires="wps">
            <w:drawing>
              <wp:anchor distT="0" distB="0" distL="114300" distR="114300" simplePos="0" relativeHeight="251663360" behindDoc="0" locked="0" layoutInCell="1" allowOverlap="1">
                <wp:simplePos x="0" y="0"/>
                <wp:positionH relativeFrom="column">
                  <wp:posOffset>820420</wp:posOffset>
                </wp:positionH>
                <wp:positionV relativeFrom="paragraph">
                  <wp:posOffset>152400</wp:posOffset>
                </wp:positionV>
                <wp:extent cx="2984500"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64.6pt;margin-top:12pt;height:0pt;width:235pt;z-index:251663360;mso-width-relative:page;mso-height-relative:page;" filled="f" stroked="t" coordsize="21600,21600" o:gfxdata="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Zyfz3VAAAACQEAAA8AAAAAAAAAAQAgAAAAIgAAAGRycy9kb3ducmV2LnhtbFBLAQIU&#10;ABQAAAAIAIdO4kCaVhp09gEAAOADAAAOAAAAAAAAAAEAIAAAACQBAABkcnMvZTJvRG9jLnhtbFBL&#10;BQYAAAAABgAGAFkBAACMBQAAAAA=&#10;">
                <v:path arrowok="t"/>
                <v:fill on="f" focussize="0,0"/>
                <v:stroke color="#0D0D0D" joinstyle="round"/>
                <v:imagedata o:title=""/>
                <o:lock v:ext="edit" aspectratio="f"/>
              </v:line>
            </w:pict>
          </mc:Fallback>
        </mc:AlternateContent>
      </w:r>
      <w:r>
        <w:rPr>
          <w:rFonts w:hint="eastAsia" w:ascii="宋体" w:hAnsi="宋体" w:eastAsia="宋体" w:cs="宋体"/>
          <w:color w:val="auto"/>
        </w:rPr>
        <w:t xml:space="preserve">乙方： </w:t>
      </w:r>
      <w:bookmarkStart w:id="0" w:name="_GoBack"/>
      <w:bookmarkEnd w:id="0"/>
    </w:p>
    <w:p w14:paraId="2D713611">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根据《中华人民共和国合同法》、《中华人民共和国建筑法》及《建筑工程质量管理条例》的原则，结合本工程实际情况，为明确甲乙双方的权利、义务和经济责任，经双方洽商达成如下协议。</w:t>
      </w:r>
    </w:p>
    <w:p w14:paraId="6C3FD3EF">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mc:AlternateContent>
          <mc:Choice Requires="wps">
            <w:drawing>
              <wp:anchor distT="0" distB="0" distL="114300" distR="114300" simplePos="0" relativeHeight="251660288" behindDoc="0" locked="0" layoutInCell="1" allowOverlap="1">
                <wp:simplePos x="0" y="0"/>
                <wp:positionH relativeFrom="column">
                  <wp:posOffset>1318895</wp:posOffset>
                </wp:positionH>
                <wp:positionV relativeFrom="paragraph">
                  <wp:posOffset>154305</wp:posOffset>
                </wp:positionV>
                <wp:extent cx="29845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2.15pt;height:0pt;width:235pt;z-index:251660288;mso-width-relative:page;mso-height-relative:page;" filled="f" stroked="t" coordsize="21600,21600" o:gfxdata="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Odusj1gAAAAkBAAAPAAAAAAAAAAEAIAAAACIAAABkcnMvZG93bnJldi54bWxQSwEC&#10;FAAUAAAACACHTuJAGi+TWPYBAADgAwAADgAAAAAAAAABACAAAAAlAQAAZHJzL2Uyb0RvYy54bWxQ&#10;SwUGAAAAAAYABgBZAQAAjQUAAAAA&#10;">
                <v:path arrowok="t"/>
                <v:fill on="f" focussize="0,0"/>
                <v:stroke color="#0D0D0D" joinstyle="round"/>
                <v:imagedata o:title=""/>
                <o:lock v:ext="edit" aspectratio="f"/>
              </v:line>
            </w:pict>
          </mc:Fallback>
        </mc:AlternateContent>
      </w:r>
      <w:r>
        <w:rPr>
          <w:rFonts w:hint="eastAsia" w:ascii="宋体" w:hAnsi="宋体" w:eastAsia="宋体" w:cs="宋体"/>
          <w:color w:val="auto"/>
        </w:rPr>
        <w:t xml:space="preserve">一、工程名称： </w:t>
      </w:r>
    </w:p>
    <w:p w14:paraId="5205E1E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mc:AlternateContent>
          <mc:Choice Requires="wps">
            <w:drawing>
              <wp:anchor distT="0" distB="0" distL="114300" distR="114300" simplePos="0" relativeHeight="251661312" behindDoc="0" locked="0" layoutInCell="1" allowOverlap="1">
                <wp:simplePos x="0" y="0"/>
                <wp:positionH relativeFrom="column">
                  <wp:posOffset>1318895</wp:posOffset>
                </wp:positionH>
                <wp:positionV relativeFrom="paragraph">
                  <wp:posOffset>176530</wp:posOffset>
                </wp:positionV>
                <wp:extent cx="2984500" cy="0"/>
                <wp:effectExtent l="0" t="4445" r="0" b="5080"/>
                <wp:wrapNone/>
                <wp:docPr id="4" name="直接连接符 4"/>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3.9pt;height:0pt;width:235pt;z-index:251661312;mso-width-relative:page;mso-height-relative:page;" filled="f" stroked="t" coordsize="21600,21600" o:gfxdata="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hVlGjVAAAACQEAAA8AAAAAAAAAAQAgAAAAIgAAAGRycy9kb3ducmV2LnhtbFBLAQIU&#10;ABQAAAAIAIdO4kA6tHxp9gEAAOADAAAOAAAAAAAAAAEAIAAAACQBAABkcnMvZTJvRG9jLnhtbFBL&#10;BQYAAAAABgAGAFkBAACMBQAAAAA=&#10;">
                <v:path arrowok="t"/>
                <v:fill on="f" focussize="0,0"/>
                <v:stroke color="#0D0D0D" joinstyle="round"/>
                <v:imagedata o:title=""/>
                <o:lock v:ext="edit" aspectratio="f"/>
              </v:line>
            </w:pict>
          </mc:Fallback>
        </mc:AlternateContent>
      </w:r>
      <w:r>
        <w:rPr>
          <w:rFonts w:hint="eastAsia" w:ascii="宋体" w:hAnsi="宋体" w:eastAsia="宋体" w:cs="宋体"/>
          <w:color w:val="auto"/>
        </w:rPr>
        <w:t xml:space="preserve">二、工程地点：                                </w:t>
      </w:r>
    </w:p>
    <w:p w14:paraId="58A8323C">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mc:AlternateContent>
          <mc:Choice Requires="wps">
            <w:drawing>
              <wp:anchor distT="0" distB="0" distL="114300" distR="114300" simplePos="0" relativeHeight="251662336" behindDoc="0" locked="0" layoutInCell="1" allowOverlap="1">
                <wp:simplePos x="0" y="0"/>
                <wp:positionH relativeFrom="column">
                  <wp:posOffset>1318895</wp:posOffset>
                </wp:positionH>
                <wp:positionV relativeFrom="paragraph">
                  <wp:posOffset>153670</wp:posOffset>
                </wp:positionV>
                <wp:extent cx="2984500" cy="0"/>
                <wp:effectExtent l="0" t="4445" r="0" b="5080"/>
                <wp:wrapNone/>
                <wp:docPr id="5" name="直接连接符 5"/>
                <wp:cNvGraphicFramePr/>
                <a:graphic xmlns:a="http://schemas.openxmlformats.org/drawingml/2006/main">
                  <a:graphicData uri="http://schemas.microsoft.com/office/word/2010/wordprocessingShape">
                    <wps:wsp>
                      <wps:cNvCnPr/>
                      <wps:spPr>
                        <a:xfrm>
                          <a:off x="0" y="0"/>
                          <a:ext cx="2984500" cy="0"/>
                        </a:xfrm>
                        <a:prstGeom prst="line">
                          <a:avLst/>
                        </a:prstGeom>
                        <a:noFill/>
                        <a:ln w="9525" cap="flat" cmpd="sng" algn="ctr">
                          <a:solidFill>
                            <a:srgbClr val="0D0D0D">
                              <a:lumMod val="95000"/>
                              <a:lumOff val="5000"/>
                            </a:srgbClr>
                          </a:solidFill>
                          <a:prstDash val="solid"/>
                        </a:ln>
                        <a:effectLst/>
                      </wps:spPr>
                      <wps:bodyPr/>
                    </wps:wsp>
                  </a:graphicData>
                </a:graphic>
              </wp:anchor>
            </w:drawing>
          </mc:Choice>
          <mc:Fallback>
            <w:pict>
              <v:line id="_x0000_s1026" o:spid="_x0000_s1026" o:spt="20" style="position:absolute;left:0pt;margin-left:103.85pt;margin-top:12.1pt;height:0pt;width:235pt;z-index:251662336;mso-width-relative:page;mso-height-relative:page;" filled="f" stroked="t" coordsize="21600,21600" o:gfxdata="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MieWHWAAAACQEAAA8AAAAAAAAAAQAgAAAAIgAAAGRycy9kb3ducmV2LnhtbFBLAQIU&#10;ABQAAAAIAIdO4kBa6l5i9QEAAOADAAAOAAAAAAAAAAEAIAAAACUBAABkcnMvZTJvRG9jLnhtbFBL&#10;BQYAAAAABgAGAFkBAACMBQAAAAA=&#10;">
                <v:path arrowok="t"/>
                <v:fill on="f" focussize="0,0"/>
                <v:stroke color="#0D0D0D" joinstyle="round"/>
                <v:imagedata o:title=""/>
                <o:lock v:ext="edit" aspectratio="f"/>
              </v:line>
            </w:pict>
          </mc:Fallback>
        </mc:AlternateContent>
      </w:r>
      <w:r>
        <w:rPr>
          <w:rFonts w:hint="eastAsia" w:ascii="宋体" w:hAnsi="宋体" w:eastAsia="宋体" w:cs="宋体"/>
          <w:color w:val="auto"/>
        </w:rPr>
        <w:t xml:space="preserve">三、工作内容:                                                               </w:t>
      </w:r>
    </w:p>
    <w:p w14:paraId="67E7B4FC">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四、承包方式及材料供应方式：</w:t>
      </w:r>
    </w:p>
    <w:p w14:paraId="53953780">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（一）承包方式：施工总承包。</w:t>
      </w:r>
    </w:p>
    <w:p w14:paraId="5FB484A8">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（二）材料供应方式：本工程所需材料全部由乙方采购供应。所有进场材料必须符合产品质量及规范要求，并按规定进行材料复验，并能满足工程项目设计要求及有关行业特殊使用要求。</w:t>
      </w:r>
    </w:p>
    <w:p w14:paraId="7A6C1040">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（三）所有材料，成品，半成品均应有产品合格证及检验报告，须经现场甲方代表及监理工程师检查验收，报验合格方可进场，无质量证明文件的产品不得用于本项目工程。</w:t>
      </w:r>
    </w:p>
    <w:p w14:paraId="41DB7BE4">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五、工程价款及结算办法</w:t>
      </w:r>
    </w:p>
    <w:p w14:paraId="53D51166">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（一）根据工程量清单所列的预计数量和单价或总额价计算的签约合同价：人民币（大写）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cs="宋体"/>
          <w:color w:val="auto"/>
          <w:lang w:val="en-US" w:eastAsia="zh-CN"/>
        </w:rPr>
        <w:t>¥</w:t>
      </w:r>
      <w:r>
        <w:rPr>
          <w:rFonts w:hint="eastAsia" w:ascii="宋体" w:hAnsi="宋体" w:eastAsia="宋体" w:cs="宋体"/>
          <w:color w:val="auto"/>
          <w:u w:val="single"/>
        </w:rPr>
        <w:t xml:space="preserve">        </w:t>
      </w:r>
      <w:r>
        <w:rPr>
          <w:rFonts w:hint="eastAsia" w:ascii="宋体" w:hAnsi="宋体" w:eastAsia="宋体" w:cs="宋体"/>
          <w:color w:val="auto"/>
        </w:rPr>
        <w:t xml:space="preserve"> 元）。</w:t>
      </w:r>
    </w:p>
    <w:p w14:paraId="7DFA988F">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（二）合同总价包括完成该工程项目的直接费、间接费、利润、税金、保险费、其它费用以及合同明示或暗示的所有风险、责任和义务等全部费用。</w:t>
      </w:r>
    </w:p>
    <w:p w14:paraId="459D5018">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（三）合同总价、单价按照成交确定的价格和合同中明确的工程范围，在工程实施过程中一次性包死。除此之外的工程范围和工程量的变动部分在征得甲方同意后实行现场签证，依照磋商报价增加或扣减。</w:t>
      </w:r>
    </w:p>
    <w:p w14:paraId="3C2939F5">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付款方式及工期：</w:t>
      </w:r>
    </w:p>
    <w:p w14:paraId="2363AF6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（一）付款方式：</w:t>
      </w:r>
    </w:p>
    <w:p w14:paraId="62452F08">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1.工程款支付：</w:t>
      </w:r>
    </w:p>
    <w:p w14:paraId="515AE3DC">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1-1.根据施工进度拨付进度款，具体以甲乙双方最终签订的合同为准，待工程完工验收合格、经审计部门审定后留审定总价3%的尾款作为质保金，项目缺陷责任期满后退还质保金。</w:t>
      </w:r>
    </w:p>
    <w:p w14:paraId="3357EBBE">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1-2.乙方不得因甲方资金暂时不到位而影响工期。</w:t>
      </w:r>
    </w:p>
    <w:p w14:paraId="72EC2CE8">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2.结算方式：银行转账。</w:t>
      </w:r>
    </w:p>
    <w:p w14:paraId="2F4B47FD">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3.付款方式：乙方在接受每次付款前，开具相应额度发票给甲方。</w:t>
      </w:r>
    </w:p>
    <w:p w14:paraId="571231E9">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（二）工期：</w:t>
      </w:r>
      <w:r>
        <w:rPr>
          <w:rFonts w:hint="eastAsia" w:eastAsia="宋体" w:cs="宋体"/>
          <w:color w:val="auto"/>
          <w:u w:val="single"/>
          <w:lang w:val="en-US" w:eastAsia="zh-CN"/>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 xml:space="preserve">日至 </w:t>
      </w:r>
      <w:r>
        <w:rPr>
          <w:rFonts w:hint="eastAsia" w:eastAsia="宋体" w:cs="宋体"/>
          <w:color w:val="auto"/>
          <w:u w:val="single"/>
          <w:lang w:val="en-US" w:eastAsia="zh-CN"/>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rPr>
        <w:t>日。</w:t>
      </w:r>
    </w:p>
    <w:p w14:paraId="0B56AACA">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七、质量保证</w:t>
      </w:r>
    </w:p>
    <w:p w14:paraId="3912E145">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工程质量符合国家有关规范，确保达到合格。</w:t>
      </w:r>
    </w:p>
    <w:p w14:paraId="361B00A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八、双方责任</w:t>
      </w:r>
    </w:p>
    <w:p w14:paraId="4EF1D5B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（一）甲方责任：</w:t>
      </w:r>
    </w:p>
    <w:p w14:paraId="34DFD53F">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1.甲方负责施工场地的提供，排除施工障碍的协调。</w:t>
      </w:r>
    </w:p>
    <w:p w14:paraId="52843526">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2.组织设计、施工单位进行图纸交底，负责设计图纸问题的处理，设计变更及现场签证，工程结算的审定等工作。</w:t>
      </w:r>
    </w:p>
    <w:p w14:paraId="05321570">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3.对工程进度、质量进行监督检查。</w:t>
      </w:r>
    </w:p>
    <w:p w14:paraId="4EEA9B7B">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4.组织有关单位对工程进行竣工验收。</w:t>
      </w:r>
    </w:p>
    <w:p w14:paraId="0468E64F">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5.按时支付工程款。</w:t>
      </w:r>
    </w:p>
    <w:p w14:paraId="756C56F5">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（二）乙方责任：</w:t>
      </w:r>
    </w:p>
    <w:p w14:paraId="7D26471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1.负责办理完成项目使用审批手续，负责工程安全文明施工、承担一切风险，满足甲方工程的需要。保证甲方正式投入使用，再无其他费用发生。</w:t>
      </w:r>
    </w:p>
    <w:p w14:paraId="1A46C75D">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4889ECE">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3.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52A8379">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4.隐蔽工程在覆盖前必须经甲方代表或现场监理代表验收签章后，方可进行下一道工序。</w:t>
      </w:r>
    </w:p>
    <w:p w14:paraId="60294DF4">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5.遵守甲方施工场地的规章制度和管理，做到安全文明施工，做好成品保护，对甲方提出的问题应在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399BA3AC">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6.采取有效的安全保障措施，确保施工安全，包括悬挂警示标牌、装设围栏、配备安全人员等，并承担事故的全部费用和责任。</w:t>
      </w:r>
    </w:p>
    <w:p w14:paraId="02B47805">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7.工程竣工后提供竣工验收技术资料及竣工图肆套，办理工程竣工结算手续，参加工程竣工验收。</w:t>
      </w:r>
    </w:p>
    <w:p w14:paraId="2F0E8860">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8.已完工的项目，在交工前乙方应负责保管，清理现场达到建筑物无污染，现场无建筑垃圾。</w:t>
      </w:r>
    </w:p>
    <w:p w14:paraId="3051EC00">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9.乙方应在设备运行过程中，对安全隐患进行全面的不定期检查与维护，并对不按安全规程操作的施工单位及时制止，并报甲方进行处理。</w:t>
      </w:r>
    </w:p>
    <w:p w14:paraId="660470D1">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10.乙方不能按合同规定的工期竣工的，应向甲方支付违约金，每逾期一日，支付合同总价款万分之二的违约金，造成甲方损失的，还应赔偿甲方损失。</w:t>
      </w:r>
    </w:p>
    <w:p w14:paraId="7673CDC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九、验收</w:t>
      </w:r>
    </w:p>
    <w:p w14:paraId="78AA8709">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（一）主材到现场后，由甲方对其进行验收，确认材料的产地、规格、数量。</w:t>
      </w:r>
    </w:p>
    <w:p w14:paraId="6879C6A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（二）乙方工程完工后，进行自检，合格后准备验收文件，并书面通知甲方。</w:t>
      </w:r>
    </w:p>
    <w:p w14:paraId="0720D491">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（三）甲方确认乙方的自检内容，验收合格作为工程的最终认可。</w:t>
      </w:r>
    </w:p>
    <w:p w14:paraId="2F07C68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（四）验收依据：</w:t>
      </w:r>
    </w:p>
    <w:p w14:paraId="51B1F846">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1.合同、磋商文件、磋商响应文件及承诺。</w:t>
      </w:r>
    </w:p>
    <w:p w14:paraId="7E6ED1B9">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2.国家相关标准、规范及有关技术文件。</w:t>
      </w:r>
    </w:p>
    <w:p w14:paraId="1034B4C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十、工程保修</w:t>
      </w:r>
    </w:p>
    <w:p w14:paraId="12AB403D">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本项目保修期参照国家相关规定执行。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5D169534">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十一、争议的解决方式</w:t>
      </w:r>
    </w:p>
    <w:p w14:paraId="4FC5DD0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合同执行过程中如发生争议，双方应及时协商解决，协商不成，双方均可向项目所在地人民法院起诉。</w:t>
      </w:r>
    </w:p>
    <w:p w14:paraId="2AEB54A7">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十二、其他</w:t>
      </w:r>
    </w:p>
    <w:p w14:paraId="6BCC9A3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本合同未定事宜，双方可根据具体情况结合有关规定另行签订补充协议，补充协议与本合同具有同等法律效力。</w:t>
      </w:r>
    </w:p>
    <w:p w14:paraId="3965B15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十三、附则</w:t>
      </w:r>
    </w:p>
    <w:p w14:paraId="447F0F9D">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（一）本合同一式八份，正本两份，甲、乙方各执一份，副本六份，甲方执三份，乙方执三份。</w:t>
      </w:r>
    </w:p>
    <w:p w14:paraId="3B60218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（二）合同经双方盖章后生效，各条款执行完毕后终止。</w:t>
      </w:r>
    </w:p>
    <w:p w14:paraId="3600A71B">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甲方（公章）：                      乙方（公章）：</w:t>
      </w:r>
    </w:p>
    <w:p w14:paraId="60EC1F31">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法定代表人：                        法定代表人：</w:t>
      </w:r>
    </w:p>
    <w:p w14:paraId="5EC32D2D">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委托代表人：                        委托代表人：</w:t>
      </w:r>
    </w:p>
    <w:p w14:paraId="5F859319">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经办人：                            经办人：</w:t>
      </w:r>
    </w:p>
    <w:p w14:paraId="54CAEB84">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电话：                              电话：</w:t>
      </w:r>
    </w:p>
    <w:p w14:paraId="08DA6B23">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地址：                              地址：</w:t>
      </w:r>
    </w:p>
    <w:p w14:paraId="75D3E6A4">
      <w:pPr>
        <w:pStyle w:val="4"/>
        <w:spacing w:before="0" w:beforeAutospacing="0" w:after="0" w:afterAutospacing="0" w:line="360" w:lineRule="auto"/>
        <w:ind w:firstLine="480" w:firstLineChars="200"/>
        <w:rPr>
          <w:rFonts w:hint="eastAsia" w:ascii="宋体" w:hAnsi="宋体" w:eastAsia="宋体" w:cs="宋体"/>
          <w:color w:val="auto"/>
        </w:rPr>
      </w:pPr>
      <w:r>
        <w:rPr>
          <w:rFonts w:hint="eastAsia" w:ascii="宋体" w:hAnsi="宋体" w:eastAsia="宋体" w:cs="宋体"/>
          <w:color w:val="auto"/>
        </w:rPr>
        <w:t>签订时间：  年   月   日           签订时间：  年   月   日</w:t>
      </w:r>
    </w:p>
    <w:p w14:paraId="68453851">
      <w:pPr>
        <w:spacing w:line="520" w:lineRule="exact"/>
        <w:rPr>
          <w:rFonts w:hint="eastAsia" w:ascii="宋体" w:hAnsi="宋体" w:eastAsia="宋体" w:cs="宋体"/>
          <w:b/>
          <w:bCs/>
          <w:szCs w:val="32"/>
        </w:rPr>
      </w:pPr>
    </w:p>
    <w:p w14:paraId="25784B8F">
      <w:pPr>
        <w:spacing w:line="360" w:lineRule="auto"/>
        <w:ind w:firstLine="960" w:firstLineChars="300"/>
        <w:rPr>
          <w:rFonts w:hint="eastAsia" w:ascii="宋体" w:hAnsi="宋体" w:eastAsia="宋体" w:cs="宋体"/>
          <w:sz w:val="32"/>
          <w:szCs w:val="32"/>
        </w:rPr>
      </w:pPr>
    </w:p>
    <w:p w14:paraId="247734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9CA3749"/>
    <w:rsid w:val="1C697F99"/>
    <w:rsid w:val="1FD233A8"/>
    <w:rsid w:val="241D7D3C"/>
    <w:rsid w:val="3E403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Normal (Web)"/>
    <w:basedOn w:val="1"/>
    <w:qFormat/>
    <w:uiPriority w:val="0"/>
    <w:pPr>
      <w:widowControl/>
      <w:spacing w:before="100" w:beforeAutospacing="1" w:after="100" w:afterAutospacing="1"/>
      <w:jc w:val="left"/>
    </w:pPr>
    <w:rPr>
      <w:rFonts w:ascii="宋体" w:hAnsi="宋体"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3155</Words>
  <Characters>3189</Characters>
  <Lines>0</Lines>
  <Paragraphs>0</Paragraphs>
  <TotalTime>1</TotalTime>
  <ScaleCrop>false</ScaleCrop>
  <LinksUpToDate>false</LinksUpToDate>
  <CharactersWithSpaces>4413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丫丫</cp:lastModifiedBy>
  <dcterms:modified xsi:type="dcterms:W3CDTF">2026-01-16T08:48:21Z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A590D5206A9044419EA2796DF834EF88_13</vt:lpwstr>
  </property>
  <property fmtid="{D5CDD505-2E9C-101B-9397-08002B2CF9AE}" pid="4" name="KSOTemplateDocerSaveRecord">
    <vt:lpwstr>eyJoZGlkIjoiNzFkNWIwNmY5ZDVjZWI1MjQwNWNmNDQyYzE4NmExMDYiLCJ1c2VySWQiOiI1OTU2MjQxNjEifQ==</vt:lpwstr>
  </property>
</Properties>
</file>