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版本号：KCZC-2026-00220260204003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洋县华阳镇2026年以工代赈中央预算内投资项目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KCZC-2026-002</w:t>
      </w:r>
      <w:r>
        <w:br/>
      </w:r>
      <w:r>
        <w:br/>
      </w:r>
      <w:r>
        <w:br/>
      </w:r>
    </w:p>
    <w:p>
      <w:pPr>
        <w:pStyle w:val="null3"/>
        <w:jc w:val="center"/>
        <w:outlineLvl w:val="2"/>
      </w:pPr>
      <w:r>
        <w:rPr>
          <w:rFonts w:ascii="仿宋_GB2312" w:hAnsi="仿宋_GB2312" w:cs="仿宋_GB2312" w:eastAsia="仿宋_GB2312"/>
          <w:sz w:val="28"/>
          <w:b/>
        </w:rPr>
        <w:t>洋县华阳镇人民政府</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洋县华阳镇人民政府</w:t>
      </w:r>
      <w:r>
        <w:rPr>
          <w:rFonts w:ascii="仿宋_GB2312" w:hAnsi="仿宋_GB2312" w:cs="仿宋_GB2312" w:eastAsia="仿宋_GB2312"/>
        </w:rPr>
        <w:t>委托，拟对</w:t>
      </w:r>
      <w:r>
        <w:rPr>
          <w:rFonts w:ascii="仿宋_GB2312" w:hAnsi="仿宋_GB2312" w:cs="仿宋_GB2312" w:eastAsia="仿宋_GB2312"/>
        </w:rPr>
        <w:t>洋县华阳镇2026年以工代赈中央预算内投资项目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KCZC-2026-002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洋县华阳镇2026年以工代赈中央预算内投资项目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洋县华阳镇2026年以工代赈中央预算内投资项目，项目位于洋县华阳镇小华阳村。主要建设内容：①、道路工程：水毁道路修复长800米，宽3米，厚18厘米。②、渠道工程：新建40*40矩形混凝土渠道长4100米。③、砌护工程：河堤砌护1061米，其中M7.5墙身合计3476.53 立方米，C20埋石混凝土基础合计2125.79立方米(挡墙一，顶宽50cm,墙高2.5m,基础深1m;共3处，合计461米，挡墙二，顶宽50cm,墙高3:5m,基础深1m,共2处，合计300米，挡墙三，顶宽1m,墙高4.5m,基础深1.5m,共2处，合计300米)。④、供水工程：PEφ50管1560米，PEφ75管1560米。蓄水池1 座，沉淀池1座，过滤池1座，阀门检查井1座。（具体内容详见工程量清单）。项目总投资388万元，省级财政以工代赈资金365万元。在施工方式中“能采用人工的尽量不用机械、能用当地群众的尽量不用专业队伍”。工程建设中吸纳106余名群众就业务工增收收入，预计发放劳务报酬金额不低于155万元；预计培训务工群众人数75人；预计设置公益性岗位2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采购包1（洋县华阳镇2026年以工代赈中央预算内投资项目）：属于专门面向中小企业采购。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p>
      <w:pPr>
        <w:pStyle w:val="null3"/>
      </w:pPr>
      <w:r>
        <w:rPr>
          <w:rFonts w:ascii="仿宋_GB2312" w:hAnsi="仿宋_GB2312" w:cs="仿宋_GB2312" w:eastAsia="仿宋_GB2312"/>
        </w:rPr>
        <w:t>2、企业资质：供应商须具备建设行政主管部门核发的水利水电工程施工总承包三级及以上资质，有效的安全生产许可证；</w:t>
      </w:r>
    </w:p>
    <w:p>
      <w:pPr>
        <w:pStyle w:val="null3"/>
      </w:pPr>
      <w:r>
        <w:rPr>
          <w:rFonts w:ascii="仿宋_GB2312" w:hAnsi="仿宋_GB2312" w:cs="仿宋_GB2312" w:eastAsia="仿宋_GB2312"/>
        </w:rPr>
        <w:t>3、拟派项目负责人资质要求：拟派项目负责人（注册建造师）须具备水利水电工程专业二级及以上注册建造师执业资格及有效的安全生产考核合格证书（水安B证），且无在建工程(提供无在建承诺书）；</w:t>
      </w:r>
    </w:p>
    <w:p>
      <w:pPr>
        <w:pStyle w:val="null3"/>
      </w:pPr>
      <w:r>
        <w:rPr>
          <w:rFonts w:ascii="仿宋_GB2312" w:hAnsi="仿宋_GB2312" w:cs="仿宋_GB2312" w:eastAsia="仿宋_GB2312"/>
        </w:rPr>
        <w:t>4、法定代表人或授权代表要求：法定代表人亲自参与磋商的，需出具法定代表人身份证明及身份证复印件，并与营业执照上信息一致；法定代表人委托授权代表参与磋商的，需出具法定代表人授权书以及授权代表的身份证复印件；</w:t>
      </w:r>
    </w:p>
    <w:p>
      <w:pPr>
        <w:pStyle w:val="null3"/>
      </w:pPr>
      <w:r>
        <w:rPr>
          <w:rFonts w:ascii="仿宋_GB2312" w:hAnsi="仿宋_GB2312" w:cs="仿宋_GB2312" w:eastAsia="仿宋_GB2312"/>
        </w:rPr>
        <w:t>5、汉中市政府采购供应商资格承诺函：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洋县华阳镇人民政府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洋县华阳镇华阳街村四组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13759816165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何宛隽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招标代理服务费管理暂行办法的通知》（计价格〔2002〕1980号）文件及国家发改委下发的《关于降低部分建设项目收费标准规范收费行为等有关问题的通知》（发改价格〔2011〕534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洋县华阳镇人民政府</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洋县华阳镇人民政府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洋县华阳镇人民政府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联系电话：0916-8227772</w:t>
      </w:r>
    </w:p>
    <w:p>
      <w:pPr>
        <w:pStyle w:val="null3"/>
      </w:pPr>
      <w:r>
        <w:rPr>
          <w:rFonts w:ascii="仿宋_GB2312" w:hAnsi="仿宋_GB2312" w:cs="仿宋_GB2312" w:eastAsia="仿宋_GB2312"/>
        </w:rPr>
        <w:t>地址：陕西省汉中市洋县南环路与真符路十字向南200米太阳谷.康郡（东大门）康诚建设有限公司（一楼代理部）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3,880,000.00</w:t>
      </w:r>
    </w:p>
    <w:p>
      <w:pPr>
        <w:pStyle w:val="null3"/>
      </w:pPr>
      <w:r>
        <w:rPr>
          <w:rFonts w:ascii="仿宋_GB2312" w:hAnsi="仿宋_GB2312" w:cs="仿宋_GB2312" w:eastAsia="仿宋_GB2312"/>
        </w:rPr>
        <w:t>采购包最高限价（元）: 3,646,528.10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洋县华阳镇2026年以工代赈中央预算内投资项目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标的名称：洋县华阳镇2026年以工代赈中央预算内投资项目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一、工程概况</w:t>
            </w:r>
          </w:p>
          <w:p>
            <w:pPr>
              <w:pStyle w:val="null3"/>
              <w:ind w:firstLine="480"/>
              <w:jc w:val="both"/>
            </w:pPr>
            <w:r>
              <w:rPr>
                <w:rFonts w:ascii="仿宋_GB2312" w:hAnsi="仿宋_GB2312" w:cs="仿宋_GB2312" w:eastAsia="仿宋_GB2312"/>
                <w:sz w:val="24"/>
              </w:rPr>
              <w:t>洋县华阳镇</w:t>
            </w:r>
            <w:r>
              <w:rPr>
                <w:rFonts w:ascii="仿宋_GB2312" w:hAnsi="仿宋_GB2312" w:cs="仿宋_GB2312" w:eastAsia="仿宋_GB2312"/>
                <w:sz w:val="24"/>
              </w:rPr>
              <w:t>2026年以工代赈中央预算内投资项目，项目位于洋县华阳镇小华阳村。主要建设内容：①、道路工程：水毁道路修复长800米，宽3米，厚18厘米。②、渠道工程：新建40*40矩形混凝土渠道长4100米。③、砌护工程：河堤砌护1061米，其中M7.5墙身合计3476.53 立方米，C20埋石混凝土基础合计2125.79立方米(挡墙一，顶宽50cm,墙高2.5m,基础深1m;共3处，合计461米，挡墙二，顶宽50cm,墙高3:5m,基础深1m,共2处，合计300米，挡墙三，顶宽1m,墙高4.5m,基础深1.5m,共2处，合计300米)。④、供水工程：PEφ50管1560米，PEφ75管1560米。蓄水池1 座，沉淀池1座，过滤池1座，阀门检查井1座。（具体内容详见工程量清单）。项目总投资388万元，省级财政以工代赈资金365万元</w:t>
            </w:r>
            <w:r>
              <w:rPr>
                <w:rFonts w:ascii="仿宋_GB2312" w:hAnsi="仿宋_GB2312" w:cs="仿宋_GB2312" w:eastAsia="仿宋_GB2312"/>
                <w:sz w:val="24"/>
              </w:rPr>
              <w:t>。在施</w:t>
            </w:r>
            <w:r>
              <w:rPr>
                <w:rFonts w:ascii="仿宋_GB2312" w:hAnsi="仿宋_GB2312" w:cs="仿宋_GB2312" w:eastAsia="仿宋_GB2312"/>
                <w:sz w:val="24"/>
              </w:rPr>
              <w:t>工方式中</w:t>
            </w:r>
            <w:r>
              <w:rPr>
                <w:rFonts w:ascii="仿宋_GB2312" w:hAnsi="仿宋_GB2312" w:cs="仿宋_GB2312" w:eastAsia="仿宋_GB2312"/>
                <w:sz w:val="24"/>
              </w:rPr>
              <w:t>“能采用人工的尽量不用机械、能用当地群众的尽量不用专业队伍”。工程建设中吸纳106余名群众就业务工增收收入，预计发放劳务报酬金额不低于155万元；预计培训务工群众人数75人；预计设置公益性岗位2人。</w:t>
            </w:r>
          </w:p>
          <w:p>
            <w:pPr>
              <w:pStyle w:val="null3"/>
              <w:ind w:firstLine="482"/>
              <w:jc w:val="both"/>
            </w:pPr>
            <w:r>
              <w:rPr>
                <w:rFonts w:ascii="仿宋_GB2312" w:hAnsi="仿宋_GB2312" w:cs="仿宋_GB2312" w:eastAsia="仿宋_GB2312"/>
                <w:sz w:val="24"/>
                <w:b/>
              </w:rPr>
              <w:t>二、商务要求</w:t>
            </w:r>
          </w:p>
          <w:p>
            <w:pPr>
              <w:pStyle w:val="null3"/>
              <w:ind w:firstLine="480"/>
              <w:jc w:val="both"/>
            </w:pPr>
            <w:r>
              <w:rPr>
                <w:rFonts w:ascii="仿宋_GB2312" w:hAnsi="仿宋_GB2312" w:cs="仿宋_GB2312" w:eastAsia="仿宋_GB2312"/>
                <w:sz w:val="24"/>
              </w:rPr>
              <w:t>1、工期：150天。</w:t>
            </w:r>
          </w:p>
          <w:p>
            <w:pPr>
              <w:pStyle w:val="null3"/>
              <w:ind w:firstLine="480"/>
              <w:jc w:val="both"/>
            </w:pPr>
            <w:r>
              <w:rPr>
                <w:rFonts w:ascii="仿宋_GB2312" w:hAnsi="仿宋_GB2312" w:cs="仿宋_GB2312" w:eastAsia="仿宋_GB2312"/>
                <w:sz w:val="24"/>
              </w:rPr>
              <w:t>2、合同履约地点：洋县华阳镇小华阳村</w:t>
            </w:r>
          </w:p>
          <w:p>
            <w:pPr>
              <w:pStyle w:val="null3"/>
              <w:ind w:firstLine="480"/>
              <w:jc w:val="both"/>
            </w:pPr>
            <w:r>
              <w:rPr>
                <w:rFonts w:ascii="仿宋_GB2312" w:hAnsi="仿宋_GB2312" w:cs="仿宋_GB2312" w:eastAsia="仿宋_GB2312"/>
                <w:sz w:val="24"/>
              </w:rPr>
              <w:t>3、质量标准：达到国家施工验收规范合格标准。</w:t>
            </w:r>
          </w:p>
          <w:p>
            <w:pPr>
              <w:pStyle w:val="null3"/>
              <w:ind w:firstLine="480"/>
              <w:jc w:val="both"/>
            </w:pPr>
            <w:r>
              <w:rPr>
                <w:rFonts w:ascii="仿宋_GB2312" w:hAnsi="仿宋_GB2312" w:cs="仿宋_GB2312" w:eastAsia="仿宋_GB2312"/>
                <w:sz w:val="24"/>
              </w:rPr>
              <w:t>4、缺陷责任期：工程验收合格后12个月</w:t>
            </w:r>
          </w:p>
          <w:p>
            <w:pPr>
              <w:pStyle w:val="null3"/>
              <w:ind w:firstLine="480"/>
              <w:jc w:val="both"/>
            </w:pPr>
            <w:r>
              <w:rPr>
                <w:rFonts w:ascii="仿宋_GB2312" w:hAnsi="仿宋_GB2312" w:cs="仿宋_GB2312" w:eastAsia="仿宋_GB2312"/>
                <w:sz w:val="24"/>
              </w:rPr>
              <w:t>5、付款条件：</w:t>
            </w:r>
          </w:p>
          <w:p>
            <w:pPr>
              <w:pStyle w:val="null3"/>
              <w:ind w:firstLine="480"/>
              <w:jc w:val="both"/>
            </w:pPr>
            <w:r>
              <w:rPr>
                <w:rFonts w:ascii="仿宋_GB2312" w:hAnsi="仿宋_GB2312" w:cs="仿宋_GB2312" w:eastAsia="仿宋_GB2312"/>
                <w:sz w:val="24"/>
              </w:rPr>
              <w:t>①、付款条件说明： 合同签订后，根据项目需求 ，达到付款条件起7日内，支付合同总金额的30.00%。</w:t>
            </w:r>
          </w:p>
          <w:p>
            <w:pPr>
              <w:pStyle w:val="null3"/>
              <w:ind w:firstLine="480"/>
              <w:jc w:val="both"/>
            </w:pPr>
            <w:r>
              <w:rPr>
                <w:rFonts w:ascii="仿宋_GB2312" w:hAnsi="仿宋_GB2312" w:cs="仿宋_GB2312" w:eastAsia="仿宋_GB2312"/>
                <w:sz w:val="24"/>
              </w:rPr>
              <w:t>②、付款条件说明： 施工进度达到项目总体进度的60% ，达到付款条件起7日内，支付合同总金额的40.00%。</w:t>
            </w:r>
          </w:p>
          <w:p>
            <w:pPr>
              <w:pStyle w:val="null3"/>
              <w:ind w:firstLine="480"/>
              <w:jc w:val="both"/>
            </w:pPr>
            <w:r>
              <w:rPr>
                <w:rFonts w:ascii="仿宋_GB2312" w:hAnsi="仿宋_GB2312" w:cs="仿宋_GB2312" w:eastAsia="仿宋_GB2312"/>
                <w:sz w:val="24"/>
              </w:rPr>
              <w:t>③、付款条件说明： 项目竣工验收合格后，达到付款条件起7日内，支付合同总金额的27.00%。</w:t>
            </w:r>
          </w:p>
          <w:p>
            <w:pPr>
              <w:pStyle w:val="null3"/>
              <w:ind w:firstLine="480"/>
              <w:jc w:val="both"/>
            </w:pPr>
            <w:r>
              <w:rPr>
                <w:rFonts w:ascii="仿宋_GB2312" w:hAnsi="仿宋_GB2312" w:cs="仿宋_GB2312" w:eastAsia="仿宋_GB2312"/>
                <w:sz w:val="24"/>
              </w:rPr>
              <w:t>④、付款条件说明： 审计结束后 ，达到付款条件起7日内，支付合同总金额的3.00%。</w:t>
            </w:r>
          </w:p>
          <w:p>
            <w:pPr>
              <w:pStyle w:val="null3"/>
              <w:ind w:firstLine="482"/>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电子版壹份，若线上电子响应文件与纸质响应文件不一致的，以线上电子响应文件为准；若正本和副本不符，以正本为准。 纸质版文件提交地址为：陕西省汉中市洋县南环路与真符路十字向南200米太阳谷.康郡（东大门）康诚建设有限公司（一楼代理部）。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供应商须具备建设行政主管部门核发的水利水电工程施工总承包三级及以上资质，有效的安全生产许可证；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拟派项目负责人（注册建造师）须具备水利水电工程专业二级及以上注册建造师执业资格及有效的安全生产考核合格证书（水安B证），且无在建工程(提供无在建承诺书）；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法定代表人亲自参与磋商的，需出具法定代表人身份证明及身份证复印件，并与营业执照上信息一致；法定代表人委托授权代表参与磋商的，需出具法定代表人授权书以及授权代表的身份证复印件；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以工代赈实施承诺函.docx 已标价工程量清单 中小企业声明函 技术服务合同条款及其他商务要求应答表 响应文件封面 施工技术方案.docx 供应商应提交的相关资格证明材料.docx 项目管理机构组成表 残疾人福利性单位声明函 报价函 供应商认为需要提交的其他材料.docx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能有一个有效报价，不得提交选择性报价，不得超过最高限价。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磋商小组根据供应商响应文件中针对本项目的施工方案、方法与技术措施，进行横向比较赋分。 1、主要工程项目施工方案、方法与技术措施完善、科学、详细，内容全面得14.1-20分； 2、主要工程项目施工方案、方法与技术措施基本完善、科学、详细，内容基本全面，得7.1-14分。 3、主要工程项目施工方案、方法与技术措施内容简单，有缺陷得1-7分； 4、无内容不得分。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磋商小组根据供应商响应文件中针对本项目工期的规划及合理性、可操作性进行横向比较赋分。 1、工期保证体系及保证措施合理、可行性强，得7.1-10分； 2、工期保证体系及保证措施较合理，具有一定可行性，得3.1-7分； 3、工期保证体系及保证措施基本满足施工要求，可行性一般或有缺陷，得1-3分。 4、无内容不得分。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磋商小组根据供应商响应文件中针对本项目质量保证体系及措施的规划及合理性、可操作性进行横向比较赋分。 1、工程质量管理体系及保证措施编制科学合理、完整详尽、全面符合技术规范、质量标准得7.1-10分； 2、工程质量管理体系及保证措施编制科学较合理、较全面、较符合技术规范、质量标准得3.1-7分； 3、工程质量管理体系及保证措施、与技术规范、质量标准，编制一般或有缺陷有得1-3分； 4、无内容不得分。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1、安全生产管理体系及保证措施合理、可行性强，得7.1-10分； 2、安全生产管理体系及保证措施较合理，可行性较强，得3.1-7分； 3、安全生产管理体系及保证措施可行性一般，得1-3分。 4、无内容不得分。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磋商小组根据供应商响应文件中针对本项目文明施工及环境 保护措施的规划及合理性、可操作性进行横向比较赋分。 1、文明施工及环境保护措施合理、可行性强，得7.1-10分； 2、文明施工及环境保护措施较合理，可行性较强，得3.1-7分； 3、文明施工及环境保护措施基本合理，具备一定可行性的，得1-3分。 4、无内容不得分。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项目风险预测与防范，事故应急预案措施</w:t>
            </w:r>
          </w:p>
        </w:tc>
        <w:tc>
          <w:tcPr>
            <w:tcW w:type="dxa" w:w="2492"/>
          </w:tcPr>
          <w:p>
            <w:pPr>
              <w:pStyle w:val="null3"/>
            </w:pPr>
            <w:r>
              <w:rPr>
                <w:rFonts w:ascii="仿宋_GB2312" w:hAnsi="仿宋_GB2312" w:cs="仿宋_GB2312" w:eastAsia="仿宋_GB2312"/>
              </w:rPr>
              <w:t>磋商小组根据供应商响应文件中针对本项目项目风险预测与防范，事故应急预案措施的规划及合理性、可操作性进行横向比较赋分。 1、根据实际情况制定项目风险计划，计划全面详细合理，事故应急预案计划周到、详细明确，应用到位，得4.1-6分； 2、根据实际情况制定项目风险计划，计划较详细合理，事故应急预案计划较周到，较明确，得2.1-4分； 3、根据实际情况制定项目风险计划及事故应急预案，计划及应急预案基本合理、明确、周到得1-2分； 4、无内容不得分。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1、项目负责人（项目经理）具备水利水电类工程相关专业职称证书：高级得2分、中级得1分、初级不得分；不提供不得分； 2、技术负责人具备具备水利水电类工程相关职称证书：高级得2分、中级得1分、初级不得分；不提供不得分；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即满足磋商文件要求且磋商价格最低的报价为评标基准价，其价格分为满分。其他供应商的价格分统一按照下列公式计算：价格分= (评标基准价／磋商报价)×报价分值 注：计算分数时四舍五入取小数点后两位，本项目专门面向中小微企业采购，不再执行价格优惠政策。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详见附件：以工代赈实施承诺函.docx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