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57189">
      <w:pPr>
        <w:widowControl/>
        <w:spacing w:before="12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1.工程量清单说明</w:t>
      </w:r>
    </w:p>
    <w:p w14:paraId="1ED4E9EE">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 本工程量清单是根据</w:t>
      </w:r>
      <w:r>
        <w:rPr>
          <w:rFonts w:hint="eastAsia" w:ascii="宋体" w:hAnsi="宋体" w:cs="宋体"/>
          <w:color w:val="auto"/>
          <w:kern w:val="0"/>
          <w:szCs w:val="21"/>
          <w:highlight w:val="none"/>
          <w:lang w:eastAsia="zh-CN"/>
        </w:rPr>
        <w:t>磋商文件</w:t>
      </w:r>
      <w:r>
        <w:rPr>
          <w:rFonts w:hint="eastAsia" w:ascii="宋体" w:hAnsi="宋体" w:eastAsia="宋体" w:cs="宋体"/>
          <w:color w:val="auto"/>
          <w:kern w:val="0"/>
          <w:szCs w:val="21"/>
          <w:highlight w:val="none"/>
        </w:rPr>
        <w:t>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14:paraId="42D6DEE5">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 本工程量清单应与</w:t>
      </w:r>
      <w:r>
        <w:rPr>
          <w:rFonts w:hint="eastAsia" w:ascii="宋体" w:hAnsi="宋体" w:cs="宋体"/>
          <w:color w:val="auto"/>
          <w:kern w:val="0"/>
          <w:szCs w:val="21"/>
          <w:highlight w:val="none"/>
          <w:lang w:eastAsia="zh-CN"/>
        </w:rPr>
        <w:t>磋商文件</w:t>
      </w:r>
      <w:r>
        <w:rPr>
          <w:rFonts w:hint="eastAsia" w:ascii="宋体" w:hAnsi="宋体" w:eastAsia="宋体" w:cs="宋体"/>
          <w:color w:val="auto"/>
          <w:kern w:val="0"/>
          <w:szCs w:val="21"/>
          <w:highlight w:val="none"/>
        </w:rPr>
        <w:t>中的</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须知、通用合同条款、专用合同条款、技术规范及图纸等一起阅读和理解。</w:t>
      </w:r>
    </w:p>
    <w:p w14:paraId="0DC4241F">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本工程量清单中所列工程数量是估算的或设计的预计数量，仅作为投标报价的共同基础，不能作为最终结算与支付的依据。实际支付应按实际完成的工程量，由承包人按技术规范规定的计量方法，以监理人认可的尺寸、断面计量，按本工程量清单的单价和总额价计算支付金额。</w:t>
      </w:r>
    </w:p>
    <w:p w14:paraId="224F121B">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rPr>
        <w:t xml:space="preserve"> 工程量清单中所列工程量的变动，丝毫不会降低或影响合同条款的效力，也不免除承包人按规定的标准进行施工和修复缺陷的责任。</w:t>
      </w:r>
    </w:p>
    <w:p w14:paraId="2D4D77EB">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rPr>
        <w:t xml:space="preserve"> 图纸中所列的工程数量表及数量汇总表仅是提供资料，不是工程量清单的外延。当图纸与工程量清单所列数量不一致时，以工程量清单所列数量作为报价的依据。</w:t>
      </w:r>
    </w:p>
    <w:p w14:paraId="083DA84E">
      <w:pPr>
        <w:widowControl/>
        <w:spacing w:before="12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2．投标报价说明</w:t>
      </w:r>
    </w:p>
    <w:p w14:paraId="38959EFE">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 工程量清单中的每一子目须填入单价或价格，且只允许有一个报价。</w:t>
      </w:r>
    </w:p>
    <w:p w14:paraId="1DC3DC06">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 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14:paraId="1DE9F257">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 工程量清单中</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没有填入单价或价格的子目，其费用视为己分摊在工程量清单中其他相关子目的单价或价格之中。承包人必须按监理人指令完成工程量清单中未填入单价或价格的子目，但不能得到结算与支付。</w:t>
      </w:r>
    </w:p>
    <w:p w14:paraId="3019C28B">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 符合合同条款规定的全部费用应认为已被计入有标价的工程量清单所列各子目之中，未列子目不予计量的工作，其费用应视为已分摊在本合同工程的有关子目的单价或总额价之中。</w:t>
      </w:r>
    </w:p>
    <w:p w14:paraId="2652D5E1">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2.5承包人用于本合同工程的各类装备的提供、运输、维护、拆卸、拼装等支付的费用，已包括在工程量清单的单价与总额价之中。</w:t>
      </w:r>
    </w:p>
    <w:p w14:paraId="04017E06">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 工程量清单中各项金额均以人民币（元）结算。</w:t>
      </w:r>
    </w:p>
    <w:p w14:paraId="47F837EB">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2.7暂列金额（不含计日工总额）的数量及拟用子目的说明：</w:t>
      </w:r>
      <w:r>
        <w:rPr>
          <w:rFonts w:hint="eastAsia" w:ascii="宋体" w:hAnsi="宋体" w:eastAsia="宋体" w:cs="宋体"/>
          <w:color w:val="auto"/>
          <w:kern w:val="0"/>
          <w:szCs w:val="21"/>
          <w:highlight w:val="none"/>
          <w:u w:val="single"/>
        </w:rPr>
        <w:t>　/　</w:t>
      </w:r>
      <w:r>
        <w:rPr>
          <w:rFonts w:hint="eastAsia" w:ascii="宋体" w:hAnsi="宋体" w:eastAsia="宋体" w:cs="宋体"/>
          <w:color w:val="auto"/>
          <w:kern w:val="0"/>
          <w:szCs w:val="21"/>
          <w:highlight w:val="none"/>
        </w:rPr>
        <w:t>。</w:t>
      </w:r>
    </w:p>
    <w:p w14:paraId="471EC6DC">
      <w:pPr>
        <w:widowControl/>
        <w:spacing w:line="360" w:lineRule="auto"/>
        <w:ind w:firstLine="420" w:firstLineChars="200"/>
        <w:jc w:val="left"/>
        <w:rPr>
          <w:rFonts w:hint="eastAsia" w:ascii="宋体" w:hAnsi="宋体" w:eastAsia="宋体" w:cs="宋体"/>
          <w:color w:val="auto"/>
          <w:kern w:val="0"/>
          <w:szCs w:val="21"/>
          <w:highlight w:val="none"/>
        </w:rPr>
      </w:pPr>
      <w:bookmarkStart w:id="1" w:name="_GoBack"/>
      <w:r>
        <w:rPr>
          <w:rFonts w:hint="eastAsia" w:ascii="宋体" w:hAnsi="宋体" w:eastAsia="宋体" w:cs="宋体"/>
          <w:color w:val="auto"/>
          <w:kern w:val="0"/>
          <w:szCs w:val="21"/>
          <w:highlight w:val="none"/>
        </w:rPr>
        <w:t>2.8暂估价的数量及拟用子目的说明：</w:t>
      </w:r>
      <w:r>
        <w:rPr>
          <w:rFonts w:hint="eastAsia" w:ascii="宋体" w:hAnsi="宋体" w:eastAsia="宋体" w:cs="宋体"/>
          <w:color w:val="auto"/>
          <w:kern w:val="0"/>
          <w:szCs w:val="21"/>
          <w:highlight w:val="none"/>
          <w:u w:val="single"/>
        </w:rPr>
        <w:t>　/　</w:t>
      </w:r>
      <w:r>
        <w:rPr>
          <w:rFonts w:hint="eastAsia" w:ascii="宋体" w:hAnsi="宋体" w:eastAsia="宋体" w:cs="宋体"/>
          <w:color w:val="auto"/>
          <w:kern w:val="0"/>
          <w:szCs w:val="21"/>
          <w:highlight w:val="none"/>
        </w:rPr>
        <w:t xml:space="preserve">。 </w:t>
      </w:r>
    </w:p>
    <w:p w14:paraId="6668BA2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2.9工程一切险的投保金额为工程量清单中第200章~第700章合计金额的 </w:t>
      </w:r>
      <w:r>
        <w:rPr>
          <w:rFonts w:hint="eastAsia" w:ascii="宋体" w:hAnsi="宋体" w:eastAsia="宋体" w:cs="宋体"/>
          <w:color w:val="auto"/>
          <w:szCs w:val="21"/>
          <w:highlight w:val="none"/>
          <w:u w:val="single"/>
        </w:rPr>
        <w:t xml:space="preserve">3 </w:t>
      </w:r>
      <w:r>
        <w:rPr>
          <w:rFonts w:hint="eastAsia" w:ascii="宋体" w:hAnsi="宋体" w:eastAsia="宋体" w:cs="宋体"/>
          <w:color w:val="auto"/>
          <w:szCs w:val="21"/>
          <w:highlight w:val="none"/>
        </w:rPr>
        <w:t>‰计列，第三方责任险的投保金额为工程量清单中第200章~第700章合计金额的</w:t>
      </w:r>
      <w:r>
        <w:rPr>
          <w:rFonts w:hint="eastAsia" w:ascii="宋体" w:hAnsi="宋体" w:eastAsia="宋体" w:cs="宋体"/>
          <w:color w:val="auto"/>
          <w:szCs w:val="21"/>
          <w:highlight w:val="none"/>
          <w:u w:val="single"/>
        </w:rPr>
        <w:t xml:space="preserve"> 1 </w:t>
      </w:r>
      <w:r>
        <w:rPr>
          <w:rFonts w:hint="eastAsia" w:ascii="宋体" w:hAnsi="宋体" w:eastAsia="宋体" w:cs="宋体"/>
          <w:color w:val="auto"/>
          <w:szCs w:val="21"/>
          <w:highlight w:val="none"/>
        </w:rPr>
        <w:t>‰计列。除上述两项保险以外的其他保险费用，均由承包人承担并支付，业主不予计量。</w:t>
      </w:r>
    </w:p>
    <w:p w14:paraId="7CB4CF8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2.10本工程安全生产费为第200章-第700章合计的</w:t>
      </w:r>
      <w:r>
        <w:rPr>
          <w:rFonts w:hint="eastAsia" w:ascii="宋体" w:hAnsi="宋体" w:eastAsia="宋体" w:cs="宋体"/>
          <w:color w:val="auto"/>
          <w:szCs w:val="21"/>
          <w:highlight w:val="none"/>
          <w:u w:val="single"/>
        </w:rPr>
        <w:t xml:space="preserve">1.5 </w:t>
      </w:r>
      <w:r>
        <w:rPr>
          <w:rFonts w:hint="eastAsia" w:ascii="宋体" w:hAnsi="宋体" w:eastAsia="宋体" w:cs="宋体"/>
          <w:color w:val="auto"/>
          <w:szCs w:val="21"/>
          <w:highlight w:val="none"/>
        </w:rPr>
        <w:t>%。</w:t>
      </w:r>
    </w:p>
    <w:p w14:paraId="677E2872">
      <w:pPr>
        <w:widowControl/>
        <w:spacing w:before="12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3．计日工说明:</w:t>
      </w:r>
    </w:p>
    <w:bookmarkEnd w:id="1"/>
    <w:p w14:paraId="4340B9C2">
      <w:pPr>
        <w:widowControl/>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3.1总则</w:t>
      </w:r>
    </w:p>
    <w:p w14:paraId="49148EDD">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rPr>
        <w:t>）未经监理人书面指令，任何工程不得按计日工施工；接到监理人按计日工施工的书面指令，承包人也不得拒绝。</w:t>
      </w:r>
    </w:p>
    <w:p w14:paraId="2E0E4DA1">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应在计日工单价表中填列计日工子目的基本单价或租价，该基本单价或租价适用于监理人指令的任何数量的计日工的结算与支付。计日工的劳务、材料和施工机械由招标人（或发包人）列出正常的估算数量，</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报出单价，计算出计日工总额后列入工程量清单汇总表中并进入评标价。</w:t>
      </w:r>
    </w:p>
    <w:p w14:paraId="6F448A53">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）计日工不调价。</w:t>
      </w:r>
    </w:p>
    <w:p w14:paraId="3086699D">
      <w:pPr>
        <w:widowControl/>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3.2计日工劳务</w:t>
      </w:r>
    </w:p>
    <w:p w14:paraId="2129A3BA">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在计算应付给承包人的计日工工资时，工时应从工人到达施工现场，并开始从事指定的工作算起，到返回原出发点为止，扣去用餐和休息的时间。只有直接从事指定的工作，且能胜任该工作的工人才能计工，随同工人一起做工的班长应计算在内，但不包括领工（工长）和其他质检管理人员。</w:t>
      </w:r>
    </w:p>
    <w:p w14:paraId="024AEA6D">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（2）承包人可以得到用于计日工劳务的全部工时的支付，此支付按承包人填报的“计日工劳务单价表”所列单价计算，该单价应包括基本单价及承包人的管理费、税费、利润等所有附加费，说明如下：</w:t>
      </w:r>
    </w:p>
    <w:p w14:paraId="47A48EDF">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a.劳务基本单价包括：承包人劳务的全部直接费用，如：工资、加班费、津贴、福利费及劳动保护费等。</w:t>
      </w:r>
    </w:p>
    <w:p w14:paraId="5633647E">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b.承包人的利润、管理、质检、保险、税费；易耗品的使用，水电及照明费，工作台、脚手架、临时设施费，手动机具与工具的使用及维修，以及上述各项伴随而来的费用。</w:t>
      </w:r>
    </w:p>
    <w:p w14:paraId="65881982">
      <w:pPr>
        <w:widowControl/>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3.3计日工材料</w:t>
      </w:r>
    </w:p>
    <w:p w14:paraId="07030DAE">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可以得到计日工使用的材料费用（上述3.2款已计入劳务费内的材料费用除外）的支付，此费用按承包人“计日工材料单价表”中所填报的单价计算，该单价应包括基本单价及承包人的管理费、税费、利润等所有附加费，说明如下：</w:t>
      </w:r>
    </w:p>
    <w:p w14:paraId="229028CB">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（1）材料基本单价按供货价加运杂费（到达承包人现场仓库）、保险费、仓库管理费以及运输损耗等计算；</w:t>
      </w:r>
    </w:p>
    <w:p w14:paraId="2F0A4561">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（2）承包人的利润、管理、质检、保险、税费及其他附加费；</w:t>
      </w:r>
    </w:p>
    <w:p w14:paraId="6DF6BDA2">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（3）从现场运至使用地点的人工费和施工机械使用费不包括在上述基本单价内。</w:t>
      </w:r>
    </w:p>
    <w:p w14:paraId="1E5916EC">
      <w:pPr>
        <w:widowControl/>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3.4计日工施工机械</w:t>
      </w:r>
    </w:p>
    <w:p w14:paraId="6BA4E066">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可以得到用于计日工作业的施工机械费用的支付，该费用按承包人填报的“计日工施工机械单价表”中的租价计算。该租价应包括施工机械的折旧、利息、维修、保养、零配件、油燃料、保险和其他消耗品的费用以及全部有关使用这些机械的管理费、税费、利润和司机与助手的劳务费等费用。</w:t>
      </w:r>
    </w:p>
    <w:p w14:paraId="7716E983">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在计日工作业中，承包人计算所用的施工机械费用时，应按实际工作小时支付。除非经监理人的同意，计算的工作小时才能将施工机械从现场某处运到监理人指令的计日工作业的另一现场往返运送时间包括在内。</w:t>
      </w:r>
    </w:p>
    <w:p w14:paraId="22221257">
      <w:pPr>
        <w:widowControl/>
        <w:spacing w:before="12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4.其他说明：无</w:t>
      </w:r>
    </w:p>
    <w:p w14:paraId="5F169EBD">
      <w:pPr>
        <w:widowControl/>
        <w:spacing w:before="12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5.工程量清单</w:t>
      </w:r>
      <w:r>
        <w:rPr>
          <w:rFonts w:hint="eastAsia" w:ascii="宋体" w:hAnsi="宋体" w:cs="宋体"/>
          <w:color w:val="auto"/>
          <w:kern w:val="0"/>
          <w:szCs w:val="21"/>
          <w:highlight w:val="none"/>
          <w:lang w:eastAsia="zh-CN"/>
        </w:rPr>
        <w:t>：</w:t>
      </w:r>
      <w:bookmarkStart w:id="0" w:name="_Toc18978"/>
      <w:r>
        <w:rPr>
          <w:rFonts w:hint="eastAsia" w:ascii="宋体" w:hAnsi="宋体" w:eastAsia="宋体" w:cs="宋体"/>
          <w:color w:val="auto"/>
          <w:kern w:val="0"/>
          <w:szCs w:val="21"/>
          <w:highlight w:val="none"/>
        </w:rPr>
        <w:t>（以工程量固化清单电子文件为准）</w:t>
      </w:r>
      <w:bookmarkEnd w:id="0"/>
    </w:p>
    <w:p w14:paraId="34AF364C"/>
    <w:p w14:paraId="473C66A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CC31A">
    <w:pPr>
      <w:spacing w:line="184" w:lineRule="auto"/>
      <w:ind w:left="4508"/>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D3D75F">
                          <w:pPr>
                            <w:pStyle w:val="2"/>
                          </w:pPr>
                          <w:r>
                            <w:fldChar w:fldCharType="begin"/>
                          </w:r>
                          <w:r>
                            <w:instrText xml:space="preserve"> PAGE  \* MERGEFORMAT </w:instrText>
                          </w:r>
                          <w:r>
                            <w:fldChar w:fldCharType="separate"/>
                          </w:r>
                          <w:r>
                            <w:t>38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CD3D75F">
                    <w:pPr>
                      <w:pStyle w:val="2"/>
                    </w:pPr>
                    <w:r>
                      <w:fldChar w:fldCharType="begin"/>
                    </w:r>
                    <w:r>
                      <w:instrText xml:space="preserve"> PAGE  \* MERGEFORMAT </w:instrText>
                    </w:r>
                    <w:r>
                      <w:fldChar w:fldCharType="separate"/>
                    </w:r>
                    <w:r>
                      <w:t>38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2F1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2026-01-28T08:15:00Z</dcterms:created>
  <dc:creator>Administrator</dc:creator>
  <cp:lastModifiedBy>么么哒现实不是想象中的</cp:lastModifiedBy>
  <dcterms:modified xsi:type="dcterms:W3CDTF">2026-01-28T08:15:19Z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eyJoZGlkIjoiOTc5Mzc0YjNmNTMzZDU2YzEzNTQwOTBiMzNkYzJkZmQiLCJ1c2VySWQiOiIxMDQyNTI2NDQzIn0=</vt:lpwstr>
  </property>
  <property fmtid="{D5CDD505-2E9C-101B-9397-08002B2CF9AE}" pid="4" name="ICV">
    <vt:lpwstr>3FFDB9AE784849A890B780E2EF8B6BDA_12</vt:lpwstr>
  </property>
</Properties>
</file>