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7280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群众务工组织</w:t>
      </w:r>
      <w:bookmarkStart w:id="0" w:name="_GoBack"/>
      <w:bookmarkEnd w:id="0"/>
    </w:p>
    <w:p w14:paraId="503C838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吸纳洋县溢水镇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尹家泉村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、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岭底村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为主的群众（不少于103人）参与工程项目建设。供应商须对此在响应文件中作出承诺。</w:t>
      </w:r>
    </w:p>
    <w:p w14:paraId="3777358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劳务报酬发放</w:t>
      </w:r>
    </w:p>
    <w:p w14:paraId="6FBB6EC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向洋县溢水镇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尹家泉村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、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岭底村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为主的当地务工群众发放劳务报酬不低于145万元，供应商须对此在响应文件中作出承诺。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4EF942"/>
    <w:multiLevelType w:val="singleLevel"/>
    <w:tmpl w:val="1A4EF9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94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head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4">
    <w:name w:val="自定义页眉"/>
    <w:basedOn w:val="3"/>
    <w:qFormat/>
    <w:uiPriority w:val="0"/>
    <w:pPr>
      <w:pBdr>
        <w:bottom w:val="thickThinMediumGap" w:color="auto" w:sz="18" w:space="1"/>
      </w:pBdr>
    </w:pPr>
    <w:rPr>
      <w:rFonts w:eastAsia="华文行楷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2026-01-28T08:04:00Z</dcterms:created>
  <dc:creator>Administrator</dc:creator>
  <cp:lastModifiedBy>么么哒现实不是想象中的</cp:lastModifiedBy>
  <dcterms:modified xsi:type="dcterms:W3CDTF">2026-01-28T08:05:22Z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eyJoZGlkIjoiOTc5Mzc0YjNmNTMzZDU2YzEzNTQwOTBiMzNkYzJkZmQiLCJ1c2VySWQiOiIxMDQyNTI2NDQzIn0=</vt:lpwstr>
  </property>
  <property fmtid="{D5CDD505-2E9C-101B-9397-08002B2CF9AE}" pid="4" name="ICV">
    <vt:lpwstr>C61173C258414FDB93DFE57044FBCB46_12</vt:lpwstr>
  </property>
</Properties>
</file>