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版本号：YD-202601020260321001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洋县公安局移动执法设备项目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YD-2026010</w:t>
      </w:r>
      <w:r>
        <w:br/>
      </w:r>
      <w:r>
        <w:br/>
      </w:r>
      <w:r>
        <w:br/>
      </w:r>
    </w:p>
    <w:p>
      <w:pPr>
        <w:pStyle w:val="null3"/>
        <w:jc w:val="center"/>
        <w:outlineLvl w:val="2"/>
      </w:pPr>
      <w:r>
        <w:rPr>
          <w:rFonts w:ascii="仿宋_GB2312" w:hAnsi="仿宋_GB2312" w:cs="仿宋_GB2312" w:eastAsia="仿宋_GB2312"/>
          <w:sz w:val="28"/>
          <w:b/>
        </w:rPr>
        <w:t>洋县公安局（+机关）</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洋县公安局（+机关）</w:t>
      </w:r>
      <w:r>
        <w:rPr>
          <w:rFonts w:ascii="仿宋_GB2312" w:hAnsi="仿宋_GB2312" w:cs="仿宋_GB2312" w:eastAsia="仿宋_GB2312"/>
        </w:rPr>
        <w:t>委托，拟对</w:t>
      </w:r>
      <w:r>
        <w:rPr>
          <w:rFonts w:ascii="仿宋_GB2312" w:hAnsi="仿宋_GB2312" w:cs="仿宋_GB2312" w:eastAsia="仿宋_GB2312"/>
        </w:rPr>
        <w:t>洋县公安局移动执法设备项目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洋县公安局移动执法设备项目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洋县公安局移动执法设备项目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洋县公安局（+机关）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洋县洋州街道办事处学巷街26号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李明庆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0916-8220993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采购包1：1,060,050.00元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银行账号：806060801421006187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洋县公安局（+机关）</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洋县公安局（+机关）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洋县公安局（+机关）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洋县公安局移动执法设备项目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1,060,050.00</w:t>
      </w:r>
    </w:p>
    <w:p>
      <w:pPr>
        <w:pStyle w:val="null3"/>
      </w:pPr>
      <w:r>
        <w:rPr>
          <w:rFonts w:ascii="仿宋_GB2312" w:hAnsi="仿宋_GB2312" w:cs="仿宋_GB2312" w:eastAsia="仿宋_GB2312"/>
        </w:rPr>
        <w:t>采购包最高限价（元）: 1,060,050.00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洋县公安局移动执法设备项目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1,060,050.00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标的名称：洋县公安局移动执法设备项目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87"/>
              <w:gridCol w:w="103"/>
              <w:gridCol w:w="95"/>
              <w:gridCol w:w="2165"/>
            </w:tblGrid>
            <w:tr>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设备名称</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2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技术参数</w:t>
                  </w:r>
                </w:p>
              </w:tc>
            </w:tr>
            <w:tr>
              <w:tc>
                <w:tcPr>
                  <w:tcW w:type="dxa" w:w="18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5G执法记录仪</w:t>
                  </w:r>
                </w:p>
              </w:tc>
              <w:tc>
                <w:tcPr>
                  <w:tcW w:type="dxa" w:w="10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120</w:t>
                  </w:r>
                </w:p>
              </w:tc>
              <w:tc>
                <w:tcPr>
                  <w:tcW w:type="dxa" w:w="9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2165"/>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1.配置：内置 CPU 为≥8 核、主频率≥2.0GHz，操作系统为安卓11或以上版本；</w:t>
                  </w:r>
                  <w:r>
                    <w:br/>
                  </w:r>
                  <w:r>
                    <w:rPr>
                      <w:rFonts w:ascii="仿宋_GB2312" w:hAnsi="仿宋_GB2312" w:cs="仿宋_GB2312" w:eastAsia="仿宋_GB2312"/>
                      <w:sz w:val="18"/>
                      <w:color w:val="000000"/>
                    </w:rPr>
                    <w:t xml:space="preserve"> 2.外形及重量：（背夹、外接设备除外）≤100mm ×60mm×30mm(长×宽×高)，质量(外接设备除外)≤210g；</w:t>
                  </w:r>
                  <w:r>
                    <w:br/>
                  </w:r>
                  <w:r>
                    <w:rPr>
                      <w:rFonts w:ascii="仿宋_GB2312" w:hAnsi="仿宋_GB2312" w:cs="仿宋_GB2312" w:eastAsia="仿宋_GB2312"/>
                      <w:sz w:val="18"/>
                      <w:color w:val="000000"/>
                    </w:rPr>
                    <w:t xml:space="preserve"> 3.▲5G传输功能：可接入移动、联通和电信5G SIM卡，和WIFI无线网络实现无线传输功能，执法记录仪接入执法音视频采集站，可自动切换为飞行模式，避免一机两用报警；</w:t>
                  </w:r>
                  <w:r>
                    <w:br/>
                  </w:r>
                  <w:r>
                    <w:rPr>
                      <w:rFonts w:ascii="仿宋_GB2312" w:hAnsi="仿宋_GB2312" w:cs="仿宋_GB2312" w:eastAsia="仿宋_GB2312"/>
                      <w:sz w:val="18"/>
                      <w:color w:val="000000"/>
                    </w:rPr>
                    <w:t xml:space="preserve"> 4.外壳防护等级：执法记录仪外壳防护等级≥IP68（水深1米，持续2小时）；</w:t>
                  </w:r>
                  <w:r>
                    <w:br/>
                  </w:r>
                  <w:r>
                    <w:rPr>
                      <w:rFonts w:ascii="仿宋_GB2312" w:hAnsi="仿宋_GB2312" w:cs="仿宋_GB2312" w:eastAsia="仿宋_GB2312"/>
                      <w:sz w:val="18"/>
                      <w:color w:val="000000"/>
                    </w:rPr>
                    <w:t xml:space="preserve"> 5.▲视场角及几何失真：执法记录仪在其厂家声明的所有分辨率条件下，水平视场角≥110°；几何失真≤15%；</w:t>
                  </w:r>
                  <w:r>
                    <w:br/>
                  </w:r>
                  <w:r>
                    <w:rPr>
                      <w:rFonts w:ascii="仿宋_GB2312" w:hAnsi="仿宋_GB2312" w:cs="仿宋_GB2312" w:eastAsia="仿宋_GB2312"/>
                      <w:sz w:val="18"/>
                      <w:color w:val="000000"/>
                    </w:rPr>
                    <w:t xml:space="preserve"> 6.▲视频性能：最大视频分辨率应≥2560×1440，对应视频分辨力≥1000线；</w:t>
                  </w:r>
                  <w:r>
                    <w:br/>
                  </w:r>
                  <w:r>
                    <w:rPr>
                      <w:rFonts w:ascii="仿宋_GB2312" w:hAnsi="仿宋_GB2312" w:cs="仿宋_GB2312" w:eastAsia="仿宋_GB2312"/>
                      <w:sz w:val="18"/>
                      <w:color w:val="000000"/>
                    </w:rPr>
                    <w:t xml:space="preserve"> 7.照片分辨力：最大照片分辨率应≥7200×5400，对应分辨力≥1200线，执法记录仪所拍照片最高分辨率≥3900万；</w:t>
                  </w:r>
                  <w:r>
                    <w:br/>
                  </w:r>
                  <w:r>
                    <w:rPr>
                      <w:rFonts w:ascii="仿宋_GB2312" w:hAnsi="仿宋_GB2312" w:cs="仿宋_GB2312" w:eastAsia="仿宋_GB2312"/>
                      <w:sz w:val="18"/>
                      <w:color w:val="000000"/>
                    </w:rPr>
                    <w:t xml:space="preserve"> 8.显示屏及亮度：执法记录仪应具有彩色显示屏，显示屏对角线尺寸应≥2.4in，显示全场白测试信号时的最大亮度≥420cd/㎡；</w:t>
                  </w:r>
                  <w:r>
                    <w:br/>
                  </w:r>
                  <w:r>
                    <w:rPr>
                      <w:rFonts w:ascii="仿宋_GB2312" w:hAnsi="仿宋_GB2312" w:cs="仿宋_GB2312" w:eastAsia="仿宋_GB2312"/>
                      <w:sz w:val="18"/>
                      <w:color w:val="000000"/>
                    </w:rPr>
                    <w:t xml:space="preserve"> 9.开机时间：≤25s；</w:t>
                  </w:r>
                  <w:r>
                    <w:br/>
                  </w:r>
                  <w:r>
                    <w:rPr>
                      <w:rFonts w:ascii="仿宋_GB2312" w:hAnsi="仿宋_GB2312" w:cs="仿宋_GB2312" w:eastAsia="仿宋_GB2312"/>
                      <w:sz w:val="18"/>
                      <w:color w:val="000000"/>
                    </w:rPr>
                    <w:t xml:space="preserve"> 10.绝缘电阻：≥850MΩ；</w:t>
                  </w:r>
                  <w:r>
                    <w:br/>
                  </w:r>
                  <w:r>
                    <w:rPr>
                      <w:rFonts w:ascii="仿宋_GB2312" w:hAnsi="仿宋_GB2312" w:cs="仿宋_GB2312" w:eastAsia="仿宋_GB2312"/>
                      <w:sz w:val="18"/>
                      <w:color w:val="000000"/>
                    </w:rPr>
                    <w:t xml:space="preserve"> 11.泄漏电流：≤0.1mA；</w:t>
                  </w:r>
                  <w:r>
                    <w:br/>
                  </w:r>
                  <w:r>
                    <w:rPr>
                      <w:rFonts w:ascii="仿宋_GB2312" w:hAnsi="仿宋_GB2312" w:cs="仿宋_GB2312" w:eastAsia="仿宋_GB2312"/>
                      <w:sz w:val="18"/>
                      <w:color w:val="000000"/>
                    </w:rPr>
                    <w:t xml:space="preserve"> 12.视频传输性能：在开启无线传输时，在视频图传分辨率为2560×1440条件下，分辨力≥900线；</w:t>
                  </w:r>
                  <w:r>
                    <w:br/>
                  </w:r>
                  <w:r>
                    <w:rPr>
                      <w:rFonts w:ascii="仿宋_GB2312" w:hAnsi="仿宋_GB2312" w:cs="仿宋_GB2312" w:eastAsia="仿宋_GB2312"/>
                      <w:sz w:val="18"/>
                      <w:color w:val="000000"/>
                    </w:rPr>
                    <w:t xml:space="preserve"> 13.语音播报：设备可在开机、录像、录音、重点文件标记时进行语音播报，并具有摄录时长播报及整点报时功能；</w:t>
                  </w:r>
                  <w:r>
                    <w:br/>
                  </w:r>
                  <w:r>
                    <w:rPr>
                      <w:rFonts w:ascii="仿宋_GB2312" w:hAnsi="仿宋_GB2312" w:cs="仿宋_GB2312" w:eastAsia="仿宋_GB2312"/>
                      <w:sz w:val="18"/>
                      <w:color w:val="000000"/>
                    </w:rPr>
                    <w:t xml:space="preserve"> 14.▲语音质量评价功能：记录的语音质量客观评价(POLQA)得分应≥3分；</w:t>
                  </w:r>
                  <w:r>
                    <w:br/>
                  </w:r>
                  <w:r>
                    <w:rPr>
                      <w:rFonts w:ascii="仿宋_GB2312" w:hAnsi="仿宋_GB2312" w:cs="仿宋_GB2312" w:eastAsia="仿宋_GB2312"/>
                      <w:sz w:val="18"/>
                      <w:color w:val="000000"/>
                    </w:rPr>
                    <w:t xml:space="preserve"> 15.无线传输：在实时传输视频图像时，图像分辨率可设置包括但不限于以下3种分辨率，1440P/1080P/720P；</w:t>
                  </w:r>
                  <w:r>
                    <w:br/>
                  </w:r>
                  <w:r>
                    <w:rPr>
                      <w:rFonts w:ascii="仿宋_GB2312" w:hAnsi="仿宋_GB2312" w:cs="仿宋_GB2312" w:eastAsia="仿宋_GB2312"/>
                      <w:sz w:val="18"/>
                      <w:color w:val="000000"/>
                    </w:rPr>
                    <w:t xml:space="preserve"> 16.扫码注册功能：设备可通过扫描平台端生成的二维码完成注册；</w:t>
                  </w:r>
                  <w:r>
                    <w:br/>
                  </w:r>
                  <w:r>
                    <w:rPr>
                      <w:rFonts w:ascii="仿宋_GB2312" w:hAnsi="仿宋_GB2312" w:cs="仿宋_GB2312" w:eastAsia="仿宋_GB2312"/>
                      <w:sz w:val="18"/>
                      <w:color w:val="000000"/>
                    </w:rPr>
                    <w:t xml:space="preserve"> 17.最低可用照度：图像的中心水平分辨力下降到标称亮度条件下分辨力的70%时目标景物上的照度满足≤3.0lx；</w:t>
                  </w:r>
                  <w:r>
                    <w:br/>
                  </w:r>
                  <w:r>
                    <w:rPr>
                      <w:rFonts w:ascii="仿宋_GB2312" w:hAnsi="仿宋_GB2312" w:cs="仿宋_GB2312" w:eastAsia="仿宋_GB2312"/>
                      <w:sz w:val="18"/>
                      <w:color w:val="000000"/>
                    </w:rPr>
                    <w:t xml:space="preserve"> 18.▲录制文件大小：当开启H.265编码方式时，在2560×1440 30帧/秒的条件下 ，每小时录制的文件大小应≤2.5GB；</w:t>
                  </w:r>
                  <w:r>
                    <w:br/>
                  </w:r>
                  <w:r>
                    <w:rPr>
                      <w:rFonts w:ascii="仿宋_GB2312" w:hAnsi="仿宋_GB2312" w:cs="仿宋_GB2312" w:eastAsia="仿宋_GB2312"/>
                      <w:sz w:val="18"/>
                      <w:color w:val="000000"/>
                    </w:rPr>
                    <w:t xml:space="preserve"> 19.远程升级及配置：可在联网状态下，可接收平台发送的升级包并进行升级，并可通过平台设置视频图像分辨率及定位频率配置、人脸库和车牌库配置；</w:t>
                  </w:r>
                  <w:r>
                    <w:br/>
                  </w:r>
                  <w:r>
                    <w:rPr>
                      <w:rFonts w:ascii="仿宋_GB2312" w:hAnsi="仿宋_GB2312" w:cs="仿宋_GB2312" w:eastAsia="仿宋_GB2312"/>
                      <w:sz w:val="18"/>
                      <w:color w:val="000000"/>
                    </w:rPr>
                    <w:t xml:space="preserve"> 20.▲电池充电时间：支持使用≥18W电源适配器进行快速充电，单块电池充电时间≤1.5h；</w:t>
                  </w:r>
                  <w:r>
                    <w:br/>
                  </w:r>
                  <w:r>
                    <w:rPr>
                      <w:rFonts w:ascii="仿宋_GB2312" w:hAnsi="仿宋_GB2312" w:cs="仿宋_GB2312" w:eastAsia="仿宋_GB2312"/>
                      <w:sz w:val="18"/>
                      <w:color w:val="000000"/>
                    </w:rPr>
                    <w:t xml:space="preserve"> 21.▲接口读取速率：支持Type-C接口，在通过上位机软件连接后，上位机读取样机数据的速率≥260Mbps；</w:t>
                  </w:r>
                  <w:r>
                    <w:br/>
                  </w:r>
                  <w:r>
                    <w:rPr>
                      <w:rFonts w:ascii="仿宋_GB2312" w:hAnsi="仿宋_GB2312" w:cs="仿宋_GB2312" w:eastAsia="仿宋_GB2312"/>
                      <w:sz w:val="18"/>
                      <w:color w:val="000000"/>
                    </w:rPr>
                    <w:t xml:space="preserve"> 22.▲电池工作时间：执法记录仪采用内置可更换电池结构，在 1920×1080分辨率不更换电池条件下,应满足连续本地摄录时间≥9h,视频实时图传时间≥5h,连续本地摄录和无线传输时间≥4h；</w:t>
                  </w:r>
                  <w:r>
                    <w:br/>
                  </w:r>
                  <w:r>
                    <w:rPr>
                      <w:rFonts w:ascii="仿宋_GB2312" w:hAnsi="仿宋_GB2312" w:cs="仿宋_GB2312" w:eastAsia="仿宋_GB2312"/>
                      <w:sz w:val="18"/>
                      <w:color w:val="000000"/>
                    </w:rPr>
                    <w:t xml:space="preserve"> 23.夜视功能：执法记录仪应具有夜视功能，在开启夜视功能后，有效拍摄距离≥5m处应能看清人物面部特征；有效拍摄距离≥10m有效拍摄距离处能看清人体轮廓；</w:t>
                  </w:r>
                  <w:r>
                    <w:br/>
                  </w:r>
                  <w:r>
                    <w:rPr>
                      <w:rFonts w:ascii="仿宋_GB2312" w:hAnsi="仿宋_GB2312" w:cs="仿宋_GB2312" w:eastAsia="仿宋_GB2312"/>
                      <w:sz w:val="18"/>
                      <w:color w:val="000000"/>
                    </w:rPr>
                    <w:t xml:space="preserve"> 24.定位功能：执法记录仪应内置独立北斗模块，定位信息可通过无线网络实时回传至平台；</w:t>
                  </w:r>
                  <w:r>
                    <w:br/>
                  </w:r>
                  <w:r>
                    <w:rPr>
                      <w:rFonts w:ascii="仿宋_GB2312" w:hAnsi="仿宋_GB2312" w:cs="仿宋_GB2312" w:eastAsia="仿宋_GB2312"/>
                      <w:sz w:val="18"/>
                      <w:color w:val="000000"/>
                    </w:rPr>
                    <w:t xml:space="preserve"> 25.▲低温试验：温度（-30±3）℃，试验状态下可持续工作试验状态续航时间≥8h；</w:t>
                  </w:r>
                  <w:r>
                    <w:br/>
                  </w:r>
                  <w:r>
                    <w:rPr>
                      <w:rFonts w:ascii="仿宋_GB2312" w:hAnsi="仿宋_GB2312" w:cs="仿宋_GB2312" w:eastAsia="仿宋_GB2312"/>
                      <w:sz w:val="18"/>
                      <w:color w:val="000000"/>
                    </w:rPr>
                    <w:t xml:space="preserve"> 26.▲高温试验：执法记录仪在温度 (55±2)℃条件下，更换一次电池的情况下可持续工作时间≥15h，试验期间执法记录仪处于工作状态，过程中不应发生状态改变，试验后执法记录仪能正常工作；</w:t>
                  </w:r>
                  <w:r>
                    <w:br/>
                  </w:r>
                  <w:r>
                    <w:rPr>
                      <w:rFonts w:ascii="仿宋_GB2312" w:hAnsi="仿宋_GB2312" w:cs="仿宋_GB2312" w:eastAsia="仿宋_GB2312"/>
                      <w:sz w:val="18"/>
                      <w:color w:val="000000"/>
                    </w:rPr>
                    <w:t xml:space="preserve"> 27.紧急摄录：执法记录仪在摄录过程中发生撞击时，可自动保存录像文件并且重新进入摄录模式，在待机状态下发生撞击时，可自动进入摄录模式；</w:t>
                  </w:r>
                  <w:r>
                    <w:br/>
                  </w:r>
                  <w:r>
                    <w:rPr>
                      <w:rFonts w:ascii="仿宋_GB2312" w:hAnsi="仿宋_GB2312" w:cs="仿宋_GB2312" w:eastAsia="仿宋_GB2312"/>
                      <w:sz w:val="18"/>
                      <w:color w:val="000000"/>
                    </w:rPr>
                    <w:t xml:space="preserve"> 28.▲SOS联动报警功能：执法记录仪可在长按SOS键后自动报警，平台收到后可调取现场视频，并且预先设置范围内的其他执法记录仪也可接收到SOS求救信息，便于附近力量及时进行协助；</w:t>
                  </w:r>
                  <w:r>
                    <w:br/>
                  </w:r>
                  <w:r>
                    <w:rPr>
                      <w:rFonts w:ascii="仿宋_GB2312" w:hAnsi="仿宋_GB2312" w:cs="仿宋_GB2312" w:eastAsia="仿宋_GB2312"/>
                      <w:sz w:val="18"/>
                      <w:color w:val="000000"/>
                    </w:rPr>
                    <w:t xml:space="preserve"> 29.防抖设置：可通过菜单开启/关闭防抖功能；</w:t>
                  </w:r>
                  <w:r>
                    <w:br/>
                  </w:r>
                  <w:r>
                    <w:rPr>
                      <w:rFonts w:ascii="仿宋_GB2312" w:hAnsi="仿宋_GB2312" w:cs="仿宋_GB2312" w:eastAsia="仿宋_GB2312"/>
                      <w:sz w:val="18"/>
                      <w:color w:val="000000"/>
                    </w:rPr>
                    <w:t xml:space="preserve"> 30.▲摄像头检验：具备前、后摄像头，支持同时摄录并同时保存，视频通话时以画中画的形式呈现；前摄像头支持水平方向≥180°旋转，旋转后屏幕实现屏幕朝前摄录，呼叫远程指挥中心人员，与现场执法人员进行双向视频通话，实现线上+现场协同执法，可拍清证件或文档；</w:t>
                  </w:r>
                  <w:r>
                    <w:br/>
                  </w:r>
                  <w:r>
                    <w:rPr>
                      <w:rFonts w:ascii="仿宋_GB2312" w:hAnsi="仿宋_GB2312" w:cs="仿宋_GB2312" w:eastAsia="仿宋_GB2312"/>
                      <w:sz w:val="18"/>
                      <w:color w:val="000000"/>
                    </w:rPr>
                    <w:t xml:space="preserve"> 31.网络自适应功能：通过无线向平台上传实时预览画面时，可根据带宽自适应调整码流并具有流量统计功能；</w:t>
                  </w:r>
                  <w:r>
                    <w:br/>
                  </w:r>
                  <w:r>
                    <w:rPr>
                      <w:rFonts w:ascii="仿宋_GB2312" w:hAnsi="仿宋_GB2312" w:cs="仿宋_GB2312" w:eastAsia="仿宋_GB2312"/>
                      <w:sz w:val="18"/>
                      <w:color w:val="000000"/>
                    </w:rPr>
                    <w:t xml:space="preserve"> 32.▲热特性试验：在正常摄录模式中，温度40℃环境下，开启红外补光摄录模式下10min后，外壳及屏幕温度≤45℃；</w:t>
                  </w:r>
                  <w:r>
                    <w:br/>
                  </w:r>
                  <w:r>
                    <w:rPr>
                      <w:rFonts w:ascii="仿宋_GB2312" w:hAnsi="仿宋_GB2312" w:cs="仿宋_GB2312" w:eastAsia="仿宋_GB2312"/>
                      <w:sz w:val="18"/>
                      <w:color w:val="000000"/>
                    </w:rPr>
                    <w:t xml:space="preserve"> 33.▲硬件要求：执法记录仪支持双卡位卡槽设计，支持 Nano SIM 卡和TF卡，电池仓盖具备锁定装置，并支持在锁定后无法打开电池舱盖。支持肩章式、非肩章式、支架式、背带式、帽戴式等 10 种或以上不同佩戴/固定方式；</w:t>
                  </w:r>
                  <w:r>
                    <w:br/>
                  </w:r>
                  <w:r>
                    <w:rPr>
                      <w:rFonts w:ascii="仿宋_GB2312" w:hAnsi="仿宋_GB2312" w:cs="仿宋_GB2312" w:eastAsia="仿宋_GB2312"/>
                      <w:sz w:val="18"/>
                      <w:color w:val="000000"/>
                    </w:rPr>
                    <w:t xml:space="preserve"> 34.▲存证云功能：支持存证云功能，打开该功能后，录像时会自动生成相应的哈希编码；</w:t>
                  </w:r>
                  <w:r>
                    <w:br/>
                  </w:r>
                  <w:r>
                    <w:rPr>
                      <w:rFonts w:ascii="仿宋_GB2312" w:hAnsi="仿宋_GB2312" w:cs="仿宋_GB2312" w:eastAsia="仿宋_GB2312"/>
                      <w:sz w:val="18"/>
                      <w:color w:val="000000"/>
                    </w:rPr>
                    <w:t xml:space="preserve"> 35.▲TTS语音播报功能检验：可通过无线网络注册至平台后，可支持接收平台下发的文字信息，并将文字信息进行语音播报，平台支持单选/多选/全选需要发送文字信息的记录仪，文字信息播报后可保存在执法记录仪本地并查看；</w:t>
                  </w:r>
                  <w:r>
                    <w:br/>
                  </w:r>
                  <w:r>
                    <w:rPr>
                      <w:rFonts w:ascii="仿宋_GB2312" w:hAnsi="仿宋_GB2312" w:cs="仿宋_GB2312" w:eastAsia="仿宋_GB2312"/>
                      <w:sz w:val="18"/>
                      <w:color w:val="000000"/>
                    </w:rPr>
                    <w:t xml:space="preserve"> 36.▲执法记录仪支持三码流（1路进行本地录像、1路向平台上传视频、1路接收平台下发的视频）；当三路同时并发时，设备应可以设置传输码率，可以选择传输视频质量（流畅优先或画质优先），并支持 H.264和H.265两种视频编码格式的视频传输；</w:t>
                  </w:r>
                  <w:r>
                    <w:br/>
                  </w:r>
                  <w:r>
                    <w:rPr>
                      <w:rFonts w:ascii="仿宋_GB2312" w:hAnsi="仿宋_GB2312" w:cs="仿宋_GB2312" w:eastAsia="仿宋_GB2312"/>
                      <w:sz w:val="18"/>
                      <w:color w:val="000000"/>
                    </w:rPr>
                    <w:t xml:space="preserve"> 37.▲语音备注检验：摄录后可以对视频进行语音备注，并在平台可查询相应视频和备注的语音信息；</w:t>
                  </w:r>
                  <w:r>
                    <w:br/>
                  </w:r>
                  <w:r>
                    <w:rPr>
                      <w:rFonts w:ascii="仿宋_GB2312" w:hAnsi="仿宋_GB2312" w:cs="仿宋_GB2312" w:eastAsia="仿宋_GB2312"/>
                      <w:sz w:val="18"/>
                      <w:color w:val="000000"/>
                    </w:rPr>
                    <w:t xml:space="preserve"> 38.语音操控检验：可通过语音指令控制样机进行关机、开始/停止摄像、开始/停止录音、拍照、打开/关闭定位、重点文件标记功能；</w:t>
                  </w:r>
                  <w:r>
                    <w:br/>
                  </w:r>
                  <w:r>
                    <w:rPr>
                      <w:rFonts w:ascii="仿宋_GB2312" w:hAnsi="仿宋_GB2312" w:cs="仿宋_GB2312" w:eastAsia="仿宋_GB2312"/>
                      <w:sz w:val="18"/>
                      <w:color w:val="000000"/>
                    </w:rPr>
                    <w:t xml:space="preserve"> 39.网络连接检验：执法记录仪应通过预置网络连接参数或管控接口配置，只准许通过无线专用传输链路接入公安移动信息网，不应与互联网连接；</w:t>
                  </w:r>
                  <w:r>
                    <w:br/>
                  </w:r>
                  <w:r>
                    <w:rPr>
                      <w:rFonts w:ascii="仿宋_GB2312" w:hAnsi="仿宋_GB2312" w:cs="仿宋_GB2312" w:eastAsia="仿宋_GB2312"/>
                      <w:sz w:val="18"/>
                      <w:color w:val="000000"/>
                    </w:rPr>
                    <w:t xml:space="preserve"> 40.应用更新控制检验：记录仪应支持以列表形式控制应用的强制更新。对于满足列表条件的应用，应自动下载并静默更新。强制更新列表应包含但不限于应用包名和签名证书指纹值、更新包下载地址；</w:t>
                  </w:r>
                  <w:r>
                    <w:br/>
                  </w:r>
                  <w:r>
                    <w:rPr>
                      <w:rFonts w:ascii="仿宋_GB2312" w:hAnsi="仿宋_GB2312" w:cs="仿宋_GB2312" w:eastAsia="仿宋_GB2312"/>
                      <w:sz w:val="18"/>
                      <w:color w:val="000000"/>
                    </w:rPr>
                    <w:t xml:space="preserve"> 41.▲软件安装：记录仪应支持对终端所有应用安装信息的上报，应用安装信息包括但不限于应用名称、应用包名、应用签名证书指纹值、安装时间、当前版本、开发商等；</w:t>
                  </w:r>
                  <w:r>
                    <w:br/>
                  </w:r>
                  <w:r>
                    <w:rPr>
                      <w:rFonts w:ascii="仿宋_GB2312" w:hAnsi="仿宋_GB2312" w:cs="仿宋_GB2312" w:eastAsia="仿宋_GB2312"/>
                      <w:sz w:val="18"/>
                      <w:color w:val="000000"/>
                    </w:rPr>
                    <w:t xml:space="preserve"> 42.▲可信检测：执法记录仪应支持对终端可信检测结果进行监测。组件通过可信实现所提供的接口获取可信检测结果，并将其上报；</w:t>
                  </w:r>
                  <w:r>
                    <w:br/>
                  </w:r>
                  <w:r>
                    <w:rPr>
                      <w:rFonts w:ascii="仿宋_GB2312" w:hAnsi="仿宋_GB2312" w:cs="仿宋_GB2312" w:eastAsia="仿宋_GB2312"/>
                      <w:sz w:val="18"/>
                      <w:color w:val="000000"/>
                    </w:rPr>
                    <w:t xml:space="preserve"> 43.▲安全监控组件：执法记录仪的安全监控组件在一个完整的充放电周期内平均 CPU使用率≤1%，运行内存占用量应≤20MB；</w:t>
                  </w:r>
                  <w:r>
                    <w:br/>
                  </w:r>
                  <w:r>
                    <w:rPr>
                      <w:rFonts w:ascii="仿宋_GB2312" w:hAnsi="仿宋_GB2312" w:cs="仿宋_GB2312" w:eastAsia="仿宋_GB2312"/>
                      <w:sz w:val="18"/>
                      <w:color w:val="000000"/>
                    </w:rPr>
                    <w:t xml:space="preserve"> 44.▲执法记录仪应支持对终端加装硬件模块的监测，加装硬件模块包括 但不限于SIM/USIM卡、终端密码模块；</w:t>
                  </w:r>
                  <w:r>
                    <w:br/>
                  </w:r>
                  <w:r>
                    <w:rPr>
                      <w:rFonts w:ascii="仿宋_GB2312" w:hAnsi="仿宋_GB2312" w:cs="仿宋_GB2312" w:eastAsia="仿宋_GB2312"/>
                      <w:sz w:val="18"/>
                      <w:color w:val="000000"/>
                    </w:rPr>
                    <w:t xml:space="preserve"> 45.执法记录仪应支持对终端ROOT状态的监测，并在发现终端被ROOT 时及时上报；</w:t>
                  </w:r>
                  <w:r>
                    <w:br/>
                  </w:r>
                  <w:r>
                    <w:rPr>
                      <w:rFonts w:ascii="仿宋_GB2312" w:hAnsi="仿宋_GB2312" w:cs="仿宋_GB2312" w:eastAsia="仿宋_GB2312"/>
                      <w:sz w:val="18"/>
                      <w:color w:val="000000"/>
                    </w:rPr>
                    <w:t xml:space="preserve"> 46.▲终端硬件信息上报：执法记录仪应支持对终端硬件信息的上报，硬件信息包括但不限于终端制造商、终端型号、CPU型号、运行内存容量、内部存储容量、屏幕分辨率、支持的移动网络制式、无线网卡芯片型号、蓝牙芯片型号、NFC芯片型号、定位芯片型号等；</w:t>
                  </w:r>
                  <w:r>
                    <w:br/>
                  </w:r>
                  <w:r>
                    <w:rPr>
                      <w:rFonts w:ascii="仿宋_GB2312" w:hAnsi="仿宋_GB2312" w:cs="仿宋_GB2312" w:eastAsia="仿宋_GB2312"/>
                      <w:sz w:val="18"/>
                      <w:color w:val="000000"/>
                    </w:rPr>
                    <w:t xml:space="preserve"> 47.耗电量检验：安全监控组件的耗电量在一个完整的充放电周期内应≤终端电量实际总耗电量的4%；</w:t>
                  </w:r>
                  <w:r>
                    <w:br/>
                  </w:r>
                  <w:r>
                    <w:rPr>
                      <w:rFonts w:ascii="仿宋_GB2312" w:hAnsi="仿宋_GB2312" w:cs="仿宋_GB2312" w:eastAsia="仿宋_GB2312"/>
                      <w:sz w:val="18"/>
                      <w:color w:val="000000"/>
                    </w:rPr>
                    <w:t xml:space="preserve"> 48.设备提供《电信设备进网许可证》及《无线电发射设备型号核准证》。</w:t>
                  </w:r>
                  <w:r>
                    <w:br/>
                  </w:r>
                  <w:r>
                    <w:rPr>
                      <w:rFonts w:ascii="仿宋_GB2312" w:hAnsi="仿宋_GB2312" w:cs="仿宋_GB2312" w:eastAsia="仿宋_GB2312"/>
                      <w:sz w:val="18"/>
                      <w:color w:val="000000"/>
                    </w:rPr>
                    <w:t xml:space="preserve"> 49.投标单位有技术能力接入公安网管理平台。</w:t>
                  </w:r>
                </w:p>
              </w:tc>
            </w:tr>
            <w:tr>
              <w:tc>
                <w:tcPr>
                  <w:tcW w:type="dxa" w:w="187"/>
                  <w:vMerge/>
                  <w:tcBorders>
                    <w:top w:val="none" w:color="000000" w:sz="4"/>
                    <w:left w:val="single" w:color="000000" w:sz="4"/>
                    <w:bottom w:val="single" w:color="000000" w:sz="4"/>
                    <w:right w:val="single" w:color="000000" w:sz="4"/>
                  </w:tcBorders>
                </w:tcPr>
                <w:p/>
              </w:tc>
              <w:tc>
                <w:tcPr>
                  <w:tcW w:type="dxa" w:w="103"/>
                  <w:vMerge/>
                  <w:tcBorders>
                    <w:top w:val="none" w:color="000000" w:sz="4"/>
                    <w:left w:val="single" w:color="000000" w:sz="4"/>
                    <w:bottom w:val="single" w:color="000000" w:sz="4"/>
                    <w:right w:val="single" w:color="000000" w:sz="4"/>
                  </w:tcBorders>
                </w:tcPr>
                <w:p/>
              </w:tc>
              <w:tc>
                <w:tcPr>
                  <w:tcW w:type="dxa" w:w="95"/>
                  <w:vMerge/>
                  <w:tcBorders>
                    <w:top w:val="none" w:color="000000" w:sz="4"/>
                    <w:left w:val="single" w:color="000000" w:sz="4"/>
                    <w:bottom w:val="single" w:color="000000" w:sz="4"/>
                    <w:right w:val="single" w:color="000000" w:sz="4"/>
                  </w:tcBorders>
                </w:tcPr>
                <w:p/>
              </w:tc>
              <w:tc>
                <w:tcPr>
                  <w:tcW w:type="dxa" w:w="2165"/>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87"/>
              <w:gridCol w:w="103"/>
              <w:gridCol w:w="95"/>
              <w:gridCol w:w="2165"/>
            </w:tblGrid>
            <w:tr>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设备名称</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2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技术参数</w:t>
                  </w:r>
                </w:p>
              </w:tc>
            </w:tr>
            <w:tr>
              <w:tc>
                <w:tcPr>
                  <w:tcW w:type="dxa" w:w="1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采集站（核心产品）</w:t>
                  </w:r>
                </w:p>
              </w:tc>
              <w:tc>
                <w:tcPr>
                  <w:tcW w:type="dxa" w:w="10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21</w:t>
                  </w:r>
                </w:p>
              </w:tc>
              <w:tc>
                <w:tcPr>
                  <w:tcW w:type="dxa" w:w="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216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8"/>
                      <w:color w:val="000000"/>
                    </w:rPr>
                    <w:t>1.▲外壳防护：数据采集设备外壳防护应符合GB 4208-2008中IP20要求。</w:t>
                  </w:r>
                  <w:r>
                    <w:br/>
                  </w:r>
                  <w:r>
                    <w:rPr>
                      <w:rFonts w:ascii="仿宋_GB2312" w:hAnsi="仿宋_GB2312" w:cs="仿宋_GB2312" w:eastAsia="仿宋_GB2312"/>
                      <w:sz w:val="18"/>
                      <w:color w:val="000000"/>
                    </w:rPr>
                    <w:t xml:space="preserve"> 2.▲存储容量：≥4T。（须提供承诺，加盖投标人公章）</w:t>
                  </w:r>
                  <w:r>
                    <w:br/>
                  </w:r>
                  <w:r>
                    <w:rPr>
                      <w:rFonts w:ascii="仿宋_GB2312" w:hAnsi="仿宋_GB2312" w:cs="仿宋_GB2312" w:eastAsia="仿宋_GB2312"/>
                      <w:sz w:val="18"/>
                      <w:color w:val="000000"/>
                    </w:rPr>
                    <w:t xml:space="preserve"> 3.▲数据采集：采集设备应能自动采集已注册的执法记录仪的视音频、音频、照片和日志等数据，应能验证采集设备采集到的数据与执法记录仪存储的原始数据的一致性，并保证采集的数据应能正常浏览。</w:t>
                  </w:r>
                  <w:r>
                    <w:br/>
                  </w:r>
                  <w:r>
                    <w:rPr>
                      <w:rFonts w:ascii="仿宋_GB2312" w:hAnsi="仿宋_GB2312" w:cs="仿宋_GB2312" w:eastAsia="仿宋_GB2312"/>
                      <w:sz w:val="18"/>
                      <w:color w:val="000000"/>
                    </w:rPr>
                    <w:t xml:space="preserve"> 4.▲数据清空：采集设备应能自动或手动清空已完成数据上传的执法记录仪内部数据。</w:t>
                  </w:r>
                  <w:r>
                    <w:br/>
                  </w:r>
                  <w:r>
                    <w:rPr>
                      <w:rFonts w:ascii="仿宋_GB2312" w:hAnsi="仿宋_GB2312" w:cs="仿宋_GB2312" w:eastAsia="仿宋_GB2312"/>
                      <w:sz w:val="18"/>
                      <w:color w:val="000000"/>
                    </w:rPr>
                    <w:t xml:space="preserve"> 5.▲数据自动删除：采集设备应能自动删除超出存储期限的数据，已标记的重点文件不应被自动删除。</w:t>
                  </w:r>
                  <w:r>
                    <w:br/>
                  </w:r>
                  <w:r>
                    <w:rPr>
                      <w:rFonts w:ascii="仿宋_GB2312" w:hAnsi="仿宋_GB2312" w:cs="仿宋_GB2312" w:eastAsia="仿宋_GB2312"/>
                      <w:sz w:val="18"/>
                      <w:color w:val="000000"/>
                    </w:rPr>
                    <w:t xml:space="preserve"> 6.▲充电功能：采集设备应能对接入的终端进行自动充电并显示充电状态，并应能同时对多个接入的执法记录仪进行充电。</w:t>
                  </w:r>
                  <w:r>
                    <w:br/>
                  </w:r>
                  <w:r>
                    <w:rPr>
                      <w:rFonts w:ascii="仿宋_GB2312" w:hAnsi="仿宋_GB2312" w:cs="仿宋_GB2312" w:eastAsia="仿宋_GB2312"/>
                      <w:sz w:val="18"/>
                      <w:color w:val="000000"/>
                    </w:rPr>
                    <w:t xml:space="preserve"> 7.▲用户权限管理：采集设备应设置操作权限，未经授权的用户不可对采集设备进行操作，经授权的用户的操作权限应有分级管理机制。</w:t>
                  </w:r>
                  <w:r>
                    <w:br/>
                  </w:r>
                  <w:r>
                    <w:rPr>
                      <w:rFonts w:ascii="仿宋_GB2312" w:hAnsi="仿宋_GB2312" w:cs="仿宋_GB2312" w:eastAsia="仿宋_GB2312"/>
                      <w:sz w:val="18"/>
                      <w:color w:val="000000"/>
                    </w:rPr>
                    <w:t xml:space="preserve"> 8.▲日志记录：采集设备应能自动对设备的运行状态及所有操作进行日志记录，日志内容包括但不限于开/关机、用户登录及操作、执法记录仪的接入/移出、执法记录仪数据采集、故障发生/恢复等时间。</w:t>
                  </w:r>
                  <w:r>
                    <w:br/>
                  </w:r>
                  <w:r>
                    <w:rPr>
                      <w:rFonts w:ascii="仿宋_GB2312" w:hAnsi="仿宋_GB2312" w:cs="仿宋_GB2312" w:eastAsia="仿宋_GB2312"/>
                      <w:sz w:val="18"/>
                      <w:color w:val="000000"/>
                    </w:rPr>
                    <w:t xml:space="preserve"> 9.▲优先采集：采集设备可具有优先采集接口，当此接口接入执法记录仪后，可自动暂停其他接口的数据采集而优先采集此接口的数据，优先采集接口数据采集完毕后，可自动恢复其他接口的采集。</w:t>
                  </w:r>
                  <w:r>
                    <w:br/>
                  </w:r>
                  <w:r>
                    <w:rPr>
                      <w:rFonts w:ascii="仿宋_GB2312" w:hAnsi="仿宋_GB2312" w:cs="仿宋_GB2312" w:eastAsia="仿宋_GB2312"/>
                      <w:sz w:val="18"/>
                      <w:color w:val="000000"/>
                    </w:rPr>
                    <w:t xml:space="preserve"> 10.▲接入能力：采集设备可同时接入≥15台执法记录仪进行数据采集。</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187"/>
              <w:gridCol w:w="103"/>
              <w:gridCol w:w="95"/>
              <w:gridCol w:w="2165"/>
            </w:tblGrid>
            <w:tr>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设备名称</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2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技术参数</w:t>
                  </w:r>
                </w:p>
              </w:tc>
            </w:tr>
            <w:tr>
              <w:tc>
                <w:tcPr>
                  <w:tcW w:type="dxa" w:w="1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移动音视频综合管理平台</w:t>
                  </w:r>
                </w:p>
              </w:tc>
              <w:tc>
                <w:tcPr>
                  <w:tcW w:type="dxa" w:w="10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216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8"/>
                      <w:color w:val="000000"/>
                    </w:rPr>
                    <w:t>1.数据统计分析：管理系统能对上传数据信息进行统计查询，对系统管理的执法数据采集终端、执法记录仪等资产信息进行统计查询，并可生成统计图表功能。</w:t>
                  </w:r>
                  <w:r>
                    <w:br/>
                  </w:r>
                  <w:r>
                    <w:rPr>
                      <w:rFonts w:ascii="仿宋_GB2312" w:hAnsi="仿宋_GB2312" w:cs="仿宋_GB2312" w:eastAsia="仿宋_GB2312"/>
                      <w:sz w:val="18"/>
                      <w:color w:val="000000"/>
                    </w:rPr>
                    <w:t xml:space="preserve"> 2.考勤管理：具有对执法记录仪设备使用人员考勤信息进行统计，并形成统计文件的功能。</w:t>
                  </w:r>
                  <w:r>
                    <w:br/>
                  </w:r>
                  <w:r>
                    <w:rPr>
                      <w:rFonts w:ascii="仿宋_GB2312" w:hAnsi="仿宋_GB2312" w:cs="仿宋_GB2312" w:eastAsia="仿宋_GB2312"/>
                      <w:sz w:val="18"/>
                      <w:color w:val="000000"/>
                    </w:rPr>
                    <w:t xml:space="preserve"> 3.工作站升级：具有对在线工作站远程升级的功能。</w:t>
                  </w:r>
                  <w:r>
                    <w:br/>
                  </w:r>
                  <w:r>
                    <w:rPr>
                      <w:rFonts w:ascii="仿宋_GB2312" w:hAnsi="仿宋_GB2312" w:cs="仿宋_GB2312" w:eastAsia="仿宋_GB2312"/>
                      <w:sz w:val="18"/>
                      <w:color w:val="000000"/>
                    </w:rPr>
                    <w:t xml:space="preserve"> 4.同级调阅：具有符合权限账户查看同级单位媒体文件的功能。</w:t>
                  </w:r>
                  <w:r>
                    <w:br/>
                  </w:r>
                  <w:r>
                    <w:rPr>
                      <w:rFonts w:ascii="仿宋_GB2312" w:hAnsi="仿宋_GB2312" w:cs="仿宋_GB2312" w:eastAsia="仿宋_GB2312"/>
                      <w:sz w:val="18"/>
                      <w:color w:val="000000"/>
                    </w:rPr>
                    <w:t xml:space="preserve"> 5.执法记录仪管理：具有对记录仪进行查询、添加、修改、故障申报、报废、启用、删除等操作的功能。</w:t>
                  </w:r>
                  <w:r>
                    <w:br/>
                  </w:r>
                  <w:r>
                    <w:rPr>
                      <w:rFonts w:ascii="仿宋_GB2312" w:hAnsi="仿宋_GB2312" w:cs="仿宋_GB2312" w:eastAsia="仿宋_GB2312"/>
                      <w:sz w:val="18"/>
                      <w:color w:val="000000"/>
                    </w:rPr>
                    <w:t xml:space="preserve"> 6.用户管理：具有对用户信息进行编辑、密码设置、权限设置等操作功能。</w:t>
                  </w:r>
                  <w:r>
                    <w:br/>
                  </w:r>
                  <w:r>
                    <w:rPr>
                      <w:rFonts w:ascii="仿宋_GB2312" w:hAnsi="仿宋_GB2312" w:cs="仿宋_GB2312" w:eastAsia="仿宋_GB2312"/>
                      <w:sz w:val="18"/>
                      <w:color w:val="000000"/>
                    </w:rPr>
                    <w:t xml:space="preserve"> 7.磁盘预警：具有对服务器的剩余存储空间超出设定值时进行预警的功能。</w:t>
                  </w:r>
                  <w:r>
                    <w:br/>
                  </w:r>
                  <w:r>
                    <w:rPr>
                      <w:rFonts w:ascii="仿宋_GB2312" w:hAnsi="仿宋_GB2312" w:cs="仿宋_GB2312" w:eastAsia="仿宋_GB2312"/>
                      <w:sz w:val="18"/>
                      <w:color w:val="000000"/>
                    </w:rPr>
                    <w:t xml:space="preserve"> 8.公告管理：具有公告信息进行发布、管理的功能。</w:t>
                  </w:r>
                  <w:r>
                    <w:br/>
                  </w:r>
                  <w:r>
                    <w:rPr>
                      <w:rFonts w:ascii="仿宋_GB2312" w:hAnsi="仿宋_GB2312" w:cs="仿宋_GB2312" w:eastAsia="仿宋_GB2312"/>
                      <w:sz w:val="18"/>
                      <w:color w:val="000000"/>
                    </w:rPr>
                    <w:t xml:space="preserve"> 9.备份功能：对注册执法数据采集终端上采集的视频、图片等数据自动备份到服务器端。</w:t>
                  </w:r>
                  <w:r>
                    <w:br/>
                  </w:r>
                  <w:r>
                    <w:rPr>
                      <w:rFonts w:ascii="仿宋_GB2312" w:hAnsi="仿宋_GB2312" w:cs="仿宋_GB2312" w:eastAsia="仿宋_GB2312"/>
                      <w:sz w:val="18"/>
                      <w:color w:val="000000"/>
                    </w:rPr>
                    <w:t xml:space="preserve"> 10.流量控制：可对执法数据采集终端的上行和下行流量速率进行控制。</w:t>
                  </w:r>
                  <w:r>
                    <w:br/>
                  </w:r>
                  <w:r>
                    <w:rPr>
                      <w:rFonts w:ascii="仿宋_GB2312" w:hAnsi="仿宋_GB2312" w:cs="仿宋_GB2312" w:eastAsia="仿宋_GB2312"/>
                      <w:sz w:val="18"/>
                      <w:color w:val="000000"/>
                    </w:rPr>
                    <w:t xml:space="preserve"> 11.文件保护：可对执法数据采集终端上的目录和设定的文件类型的文件进行控制，防止上述的新建、修改、删除和读取等操作。</w:t>
                  </w:r>
                  <w:r>
                    <w:br/>
                  </w:r>
                  <w:r>
                    <w:rPr>
                      <w:rFonts w:ascii="仿宋_GB2312" w:hAnsi="仿宋_GB2312" w:cs="仿宋_GB2312" w:eastAsia="仿宋_GB2312"/>
                      <w:sz w:val="18"/>
                      <w:color w:val="000000"/>
                    </w:rPr>
                    <w:t xml:space="preserve"> 12.数据检索：用户访问权限范围内，可以根据单位、拍摄日期、执法者执法者证号、执法者姓名、记录仪编号、媒体类型、数据标注、关键字、标注类型、重要视频等关键字使用组合或全文检索方式查询各类数据，查询结果可以直接浏览。支持一键重要视频搜索功能。</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187"/>
              <w:gridCol w:w="103"/>
              <w:gridCol w:w="95"/>
              <w:gridCol w:w="2165"/>
            </w:tblGrid>
            <w:tr>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设备名称</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2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技术参数</w:t>
                  </w:r>
                </w:p>
              </w:tc>
            </w:tr>
            <w:tr>
              <w:tc>
                <w:tcPr>
                  <w:tcW w:type="dxa" w:w="1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加密卡</w:t>
                  </w:r>
                </w:p>
              </w:tc>
              <w:tc>
                <w:tcPr>
                  <w:tcW w:type="dxa" w:w="10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120</w:t>
                  </w:r>
                </w:p>
              </w:tc>
              <w:tc>
                <w:tcPr>
                  <w:tcW w:type="dxa" w:w="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c>
                <w:tcPr>
                  <w:tcW w:type="dxa" w:w="216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8"/>
                      <w:color w:val="000000"/>
                    </w:rPr>
                    <w:t>1.可为智能终端提供身份认证和信息加密服务。支持标准SIM卡、Micro SIM卡和Nano SIM卡三种SIM卡类型。</w:t>
                  </w:r>
                  <w:r>
                    <w:br/>
                  </w:r>
                  <w:r>
                    <w:rPr>
                      <w:rFonts w:ascii="仿宋_GB2312" w:hAnsi="仿宋_GB2312" w:cs="仿宋_GB2312" w:eastAsia="仿宋_GB2312"/>
                      <w:sz w:val="18"/>
                      <w:color w:val="000000"/>
                    </w:rPr>
                    <w:t xml:space="preserve"> 2.支持外部接口：7816；</w:t>
                  </w:r>
                  <w:r>
                    <w:br/>
                  </w:r>
                  <w:r>
                    <w:rPr>
                      <w:rFonts w:ascii="仿宋_GB2312" w:hAnsi="仿宋_GB2312" w:cs="仿宋_GB2312" w:eastAsia="仿宋_GB2312"/>
                      <w:sz w:val="18"/>
                      <w:color w:val="000000"/>
                    </w:rPr>
                    <w:t xml:space="preserve"> 3.支持证书服务标准：PKCS#11，CSP，国密SKF；</w:t>
                  </w:r>
                  <w:r>
                    <w:br/>
                  </w:r>
                  <w:r>
                    <w:rPr>
                      <w:rFonts w:ascii="仿宋_GB2312" w:hAnsi="仿宋_GB2312" w:cs="仿宋_GB2312" w:eastAsia="仿宋_GB2312"/>
                      <w:sz w:val="18"/>
                      <w:color w:val="000000"/>
                    </w:rPr>
                    <w:t xml:space="preserve"> 4.支持的操作系统：Android、Windows、Linux；</w:t>
                  </w:r>
                  <w:r>
                    <w:br/>
                  </w:r>
                  <w:r>
                    <w:rPr>
                      <w:rFonts w:ascii="仿宋_GB2312" w:hAnsi="仿宋_GB2312" w:cs="仿宋_GB2312" w:eastAsia="仿宋_GB2312"/>
                      <w:sz w:val="18"/>
                      <w:color w:val="000000"/>
                    </w:rPr>
                    <w:t xml:space="preserve"> 5.支持对称密码算法：SM1、SM4；</w:t>
                  </w:r>
                  <w:r>
                    <w:br/>
                  </w:r>
                  <w:r>
                    <w:rPr>
                      <w:rFonts w:ascii="仿宋_GB2312" w:hAnsi="仿宋_GB2312" w:cs="仿宋_GB2312" w:eastAsia="仿宋_GB2312"/>
                      <w:sz w:val="18"/>
                      <w:color w:val="000000"/>
                    </w:rPr>
                    <w:t xml:space="preserve"> 6.支持非对称密码算法：SM2；</w:t>
                  </w:r>
                  <w:r>
                    <w:br/>
                  </w:r>
                  <w:r>
                    <w:rPr>
                      <w:rFonts w:ascii="仿宋_GB2312" w:hAnsi="仿宋_GB2312" w:cs="仿宋_GB2312" w:eastAsia="仿宋_GB2312"/>
                      <w:sz w:val="18"/>
                      <w:color w:val="000000"/>
                    </w:rPr>
                    <w:t xml:space="preserve"> 7.支持摘要算法：SM3；</w:t>
                  </w:r>
                  <w:r>
                    <w:br/>
                  </w:r>
                  <w:r>
                    <w:rPr>
                      <w:rFonts w:ascii="仿宋_GB2312" w:hAnsi="仿宋_GB2312" w:cs="仿宋_GB2312" w:eastAsia="仿宋_GB2312"/>
                      <w:sz w:val="18"/>
                      <w:color w:val="000000"/>
                    </w:rPr>
                    <w:t xml:space="preserve"> 8.SM1加解密≥8Kbps；</w:t>
                  </w:r>
                  <w:r>
                    <w:br/>
                  </w:r>
                  <w:r>
                    <w:rPr>
                      <w:rFonts w:ascii="仿宋_GB2312" w:hAnsi="仿宋_GB2312" w:cs="仿宋_GB2312" w:eastAsia="仿宋_GB2312"/>
                      <w:sz w:val="18"/>
                      <w:color w:val="000000"/>
                    </w:rPr>
                    <w:t xml:space="preserve"> 9.SM4加解密≥8Kbps；</w:t>
                  </w:r>
                  <w:r>
                    <w:br/>
                  </w:r>
                  <w:r>
                    <w:rPr>
                      <w:rFonts w:ascii="仿宋_GB2312" w:hAnsi="仿宋_GB2312" w:cs="仿宋_GB2312" w:eastAsia="仿宋_GB2312"/>
                      <w:sz w:val="18"/>
                      <w:color w:val="000000"/>
                    </w:rPr>
                    <w:t xml:space="preserve"> 10.SM2公钥加密≥18Kbps；</w:t>
                  </w:r>
                  <w:r>
                    <w:br/>
                  </w:r>
                  <w:r>
                    <w:rPr>
                      <w:rFonts w:ascii="仿宋_GB2312" w:hAnsi="仿宋_GB2312" w:cs="仿宋_GB2312" w:eastAsia="仿宋_GB2312"/>
                      <w:sz w:val="18"/>
                      <w:color w:val="000000"/>
                    </w:rPr>
                    <w:t xml:space="preserve"> 11.SM2私钥解密≥5Kbps；</w:t>
                  </w:r>
                  <w:r>
                    <w:br/>
                  </w:r>
                  <w:r>
                    <w:rPr>
                      <w:rFonts w:ascii="仿宋_GB2312" w:hAnsi="仿宋_GB2312" w:cs="仿宋_GB2312" w:eastAsia="仿宋_GB2312"/>
                      <w:sz w:val="18"/>
                      <w:color w:val="000000"/>
                    </w:rPr>
                    <w:t xml:space="preserve"> 12.SM2私钥签名≥11次/秒；</w:t>
                  </w:r>
                  <w:r>
                    <w:br/>
                  </w:r>
                  <w:r>
                    <w:rPr>
                      <w:rFonts w:ascii="仿宋_GB2312" w:hAnsi="仿宋_GB2312" w:cs="仿宋_GB2312" w:eastAsia="仿宋_GB2312"/>
                      <w:sz w:val="18"/>
                      <w:color w:val="000000"/>
                    </w:rPr>
                    <w:t xml:space="preserve"> 13.SM2公钥验签≥9次/秒；</w:t>
                  </w:r>
                  <w:r>
                    <w:br/>
                  </w:r>
                  <w:r>
                    <w:rPr>
                      <w:rFonts w:ascii="仿宋_GB2312" w:hAnsi="仿宋_GB2312" w:cs="仿宋_GB2312" w:eastAsia="仿宋_GB2312"/>
                      <w:sz w:val="18"/>
                      <w:color w:val="000000"/>
                    </w:rPr>
                    <w:t xml:space="preserve"> 14.SM3摘要≥11Kbps。</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187"/>
              <w:gridCol w:w="103"/>
              <w:gridCol w:w="95"/>
              <w:gridCol w:w="2165"/>
            </w:tblGrid>
            <w:tr>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设备名称</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2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技术参数</w:t>
                  </w:r>
                </w:p>
              </w:tc>
            </w:tr>
            <w:tr>
              <w:tc>
                <w:tcPr>
                  <w:tcW w:type="dxa" w:w="1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北斗短报文</w:t>
                  </w:r>
                </w:p>
              </w:tc>
              <w:tc>
                <w:tcPr>
                  <w:tcW w:type="dxa" w:w="10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216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8"/>
                      <w:color w:val="000000"/>
                    </w:rPr>
                    <w:t>1.电池容量≥7600mAh；</w:t>
                  </w:r>
                  <w:r>
                    <w:br/>
                  </w:r>
                  <w:r>
                    <w:rPr>
                      <w:rFonts w:ascii="仿宋_GB2312" w:hAnsi="仿宋_GB2312" w:cs="仿宋_GB2312" w:eastAsia="仿宋_GB2312"/>
                      <w:sz w:val="18"/>
                      <w:color w:val="000000"/>
                    </w:rPr>
                    <w:t xml:space="preserve"> 2.设备内存≥128G，运行内存≥8G；</w:t>
                  </w:r>
                  <w:r>
                    <w:br/>
                  </w:r>
                  <w:r>
                    <w:rPr>
                      <w:rFonts w:ascii="仿宋_GB2312" w:hAnsi="仿宋_GB2312" w:cs="仿宋_GB2312" w:eastAsia="仿宋_GB2312"/>
                      <w:sz w:val="18"/>
                      <w:color w:val="000000"/>
                    </w:rPr>
                    <w:t xml:space="preserve"> 3.待机时长≥300小时；</w:t>
                  </w:r>
                  <w:r>
                    <w:br/>
                  </w:r>
                  <w:r>
                    <w:rPr>
                      <w:rFonts w:ascii="仿宋_GB2312" w:hAnsi="仿宋_GB2312" w:cs="仿宋_GB2312" w:eastAsia="仿宋_GB2312"/>
                      <w:sz w:val="18"/>
                      <w:color w:val="000000"/>
                    </w:rPr>
                    <w:t xml:space="preserve"> 4.支持北斗卫星定位模式、天通卫星通信模式；</w:t>
                  </w:r>
                  <w:r>
                    <w:br/>
                  </w:r>
                  <w:r>
                    <w:rPr>
                      <w:rFonts w:ascii="仿宋_GB2312" w:hAnsi="仿宋_GB2312" w:cs="仿宋_GB2312" w:eastAsia="仿宋_GB2312"/>
                      <w:sz w:val="18"/>
                      <w:color w:val="000000"/>
                    </w:rPr>
                    <w:t xml:space="preserve"> 5.防护等级≥IP67；</w:t>
                  </w:r>
                  <w:r>
                    <w:br/>
                  </w:r>
                  <w:r>
                    <w:rPr>
                      <w:rFonts w:ascii="仿宋_GB2312" w:hAnsi="仿宋_GB2312" w:cs="仿宋_GB2312" w:eastAsia="仿宋_GB2312"/>
                      <w:sz w:val="18"/>
                      <w:color w:val="000000"/>
                    </w:rPr>
                    <w:t xml:space="preserve"> 6.最大发射功率33.5±0.5dBm；</w:t>
                  </w:r>
                  <w:r>
                    <w:br/>
                  </w:r>
                  <w:r>
                    <w:rPr>
                      <w:rFonts w:ascii="仿宋_GB2312" w:hAnsi="仿宋_GB2312" w:cs="仿宋_GB2312" w:eastAsia="仿宋_GB2312"/>
                      <w:sz w:val="18"/>
                      <w:color w:val="000000"/>
                    </w:rPr>
                    <w:t xml:space="preserve"> 7.操作系统≥Android  11</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187"/>
              <w:gridCol w:w="103"/>
              <w:gridCol w:w="95"/>
              <w:gridCol w:w="2165"/>
            </w:tblGrid>
            <w:tr>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设备名称</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2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技术参数</w:t>
                  </w:r>
                </w:p>
              </w:tc>
            </w:tr>
            <w:tr>
              <w:tc>
                <w:tcPr>
                  <w:tcW w:type="dxa" w:w="1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移动电源</w:t>
                  </w:r>
                </w:p>
              </w:tc>
              <w:tc>
                <w:tcPr>
                  <w:tcW w:type="dxa" w:w="10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216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8"/>
                      <w:color w:val="000000"/>
                    </w:rPr>
                    <w:t>1.容量：≥1008瓦时；</w:t>
                  </w:r>
                  <w:r>
                    <w:br/>
                  </w:r>
                  <w:r>
                    <w:rPr>
                      <w:rFonts w:ascii="仿宋_GB2312" w:hAnsi="仿宋_GB2312" w:cs="仿宋_GB2312" w:eastAsia="仿宋_GB2312"/>
                      <w:sz w:val="18"/>
                      <w:color w:val="000000"/>
                    </w:rPr>
                    <w:t xml:space="preserve"> 2.最大持续输出功率≥1000瓦，稳定输出≥800瓦；</w:t>
                  </w:r>
                  <w:r>
                    <w:br/>
                  </w:r>
                  <w:r>
                    <w:rPr>
                      <w:rFonts w:ascii="仿宋_GB2312" w:hAnsi="仿宋_GB2312" w:cs="仿宋_GB2312" w:eastAsia="仿宋_GB2312"/>
                      <w:sz w:val="18"/>
                      <w:color w:val="000000"/>
                    </w:rPr>
                    <w:t xml:space="preserve"> 3.USB接口数≥4个，强电口数≥2个；</w:t>
                  </w:r>
                  <w:r>
                    <w:br/>
                  </w:r>
                  <w:r>
                    <w:rPr>
                      <w:rFonts w:ascii="仿宋_GB2312" w:hAnsi="仿宋_GB2312" w:cs="仿宋_GB2312" w:eastAsia="仿宋_GB2312"/>
                      <w:sz w:val="18"/>
                      <w:color w:val="000000"/>
                    </w:rPr>
                    <w:t xml:space="preserve"> 4.充电方式要求支持AC交流充电(市电)、太阳能、车充充电；</w:t>
                  </w:r>
                  <w:r>
                    <w:br/>
                  </w:r>
                  <w:r>
                    <w:rPr>
                      <w:rFonts w:ascii="仿宋_GB2312" w:hAnsi="仿宋_GB2312" w:cs="仿宋_GB2312" w:eastAsia="仿宋_GB2312"/>
                      <w:sz w:val="18"/>
                      <w:color w:val="000000"/>
                    </w:rPr>
                    <w:t xml:space="preserve"> 5.循环寿命≥4000次循环。</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187"/>
              <w:gridCol w:w="103"/>
              <w:gridCol w:w="95"/>
              <w:gridCol w:w="2165"/>
            </w:tblGrid>
            <w:tr>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设备名称</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2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技术参数</w:t>
                  </w:r>
                </w:p>
              </w:tc>
            </w:tr>
            <w:tr>
              <w:tc>
                <w:tcPr>
                  <w:tcW w:type="dxa" w:w="1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对讲机</w:t>
                  </w:r>
                </w:p>
              </w:tc>
              <w:tc>
                <w:tcPr>
                  <w:tcW w:type="dxa" w:w="10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216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8"/>
                      <w:color w:val="000000"/>
                    </w:rPr>
                    <w:t>1.工作频段350MHz～400MHz；</w:t>
                  </w:r>
                  <w:r>
                    <w:br/>
                  </w:r>
                  <w:r>
                    <w:rPr>
                      <w:rFonts w:ascii="仿宋_GB2312" w:hAnsi="仿宋_GB2312" w:cs="仿宋_GB2312" w:eastAsia="仿宋_GB2312"/>
                      <w:sz w:val="18"/>
                      <w:color w:val="000000"/>
                    </w:rPr>
                    <w:t xml:space="preserve"> 2.信道间隔12.5kHz/25kHz；</w:t>
                  </w:r>
                  <w:r>
                    <w:br/>
                  </w:r>
                  <w:r>
                    <w:rPr>
                      <w:rFonts w:ascii="仿宋_GB2312" w:hAnsi="仿宋_GB2312" w:cs="仿宋_GB2312" w:eastAsia="仿宋_GB2312"/>
                      <w:sz w:val="18"/>
                      <w:color w:val="000000"/>
                    </w:rPr>
                    <w:t xml:space="preserve"> 3.信道容量1024；</w:t>
                  </w:r>
                  <w:r>
                    <w:br/>
                  </w:r>
                  <w:r>
                    <w:rPr>
                      <w:rFonts w:ascii="仿宋_GB2312" w:hAnsi="仿宋_GB2312" w:cs="仿宋_GB2312" w:eastAsia="仿宋_GB2312"/>
                      <w:sz w:val="18"/>
                      <w:color w:val="000000"/>
                    </w:rPr>
                    <w:t xml:space="preserve"> 4.空中接口PDT；</w:t>
                  </w:r>
                  <w:r>
                    <w:br/>
                  </w:r>
                  <w:r>
                    <w:rPr>
                      <w:rFonts w:ascii="仿宋_GB2312" w:hAnsi="仿宋_GB2312" w:cs="仿宋_GB2312" w:eastAsia="仿宋_GB2312"/>
                      <w:sz w:val="18"/>
                      <w:color w:val="000000"/>
                    </w:rPr>
                    <w:t xml:space="preserve"> 5.调制方式4FSK；</w:t>
                  </w:r>
                  <w:r>
                    <w:br/>
                  </w:r>
                  <w:r>
                    <w:rPr>
                      <w:rFonts w:ascii="仿宋_GB2312" w:hAnsi="仿宋_GB2312" w:cs="仿宋_GB2312" w:eastAsia="仿宋_GB2312"/>
                      <w:sz w:val="18"/>
                      <w:color w:val="000000"/>
                    </w:rPr>
                    <w:t xml:space="preserve"> 6.调制速率9.6kbps；</w:t>
                  </w:r>
                  <w:r>
                    <w:br/>
                  </w:r>
                  <w:r>
                    <w:rPr>
                      <w:rFonts w:ascii="仿宋_GB2312" w:hAnsi="仿宋_GB2312" w:cs="仿宋_GB2312" w:eastAsia="仿宋_GB2312"/>
                      <w:sz w:val="18"/>
                      <w:color w:val="000000"/>
                    </w:rPr>
                    <w:t xml:space="preserve"> 7.额定工作电压DC7.4V；</w:t>
                  </w:r>
                  <w:r>
                    <w:br/>
                  </w:r>
                  <w:r>
                    <w:rPr>
                      <w:rFonts w:ascii="仿宋_GB2312" w:hAnsi="仿宋_GB2312" w:cs="仿宋_GB2312" w:eastAsia="仿宋_GB2312"/>
                      <w:sz w:val="18"/>
                      <w:color w:val="000000"/>
                    </w:rPr>
                    <w:t xml:space="preserve"> 8.电池容量≥2400mAh（锂电池）；</w:t>
                  </w:r>
                  <w:r>
                    <w:br/>
                  </w:r>
                  <w:r>
                    <w:rPr>
                      <w:rFonts w:ascii="仿宋_GB2312" w:hAnsi="仿宋_GB2312" w:cs="仿宋_GB2312" w:eastAsia="仿宋_GB2312"/>
                      <w:sz w:val="18"/>
                      <w:color w:val="000000"/>
                    </w:rPr>
                    <w:t xml:space="preserve"> 9.工作时间 卫星定位开启：5-5-90工作循环，工作时间&gt;12h；</w:t>
                  </w:r>
                  <w:r>
                    <w:br/>
                  </w:r>
                  <w:r>
                    <w:rPr>
                      <w:rFonts w:ascii="仿宋_GB2312" w:hAnsi="仿宋_GB2312" w:cs="仿宋_GB2312" w:eastAsia="仿宋_GB2312"/>
                      <w:sz w:val="18"/>
                      <w:color w:val="000000"/>
                    </w:rPr>
                    <w:t xml:space="preserve"> 10.卫星定位关闭：5-5-90工作循环，工作时间&gt;15h；</w:t>
                  </w:r>
                  <w:r>
                    <w:br/>
                  </w:r>
                  <w:r>
                    <w:rPr>
                      <w:rFonts w:ascii="仿宋_GB2312" w:hAnsi="仿宋_GB2312" w:cs="仿宋_GB2312" w:eastAsia="仿宋_GB2312"/>
                      <w:sz w:val="18"/>
                      <w:color w:val="000000"/>
                    </w:rPr>
                    <w:t xml:space="preserve"> 11.尺寸（高×宽×厚） ≤134mm×60mm×37mm（不含旋钮、天线）；</w:t>
                  </w:r>
                  <w:r>
                    <w:br/>
                  </w:r>
                  <w:r>
                    <w:rPr>
                      <w:rFonts w:ascii="仿宋_GB2312" w:hAnsi="仿宋_GB2312" w:cs="仿宋_GB2312" w:eastAsia="仿宋_GB2312"/>
                      <w:sz w:val="18"/>
                      <w:color w:val="000000"/>
                    </w:rPr>
                    <w:t xml:space="preserve"> 12.重量≤360g（含电池）；</w:t>
                  </w:r>
                  <w:r>
                    <w:br/>
                  </w:r>
                  <w:r>
                    <w:rPr>
                      <w:rFonts w:ascii="仿宋_GB2312" w:hAnsi="仿宋_GB2312" w:cs="仿宋_GB2312" w:eastAsia="仿宋_GB2312"/>
                      <w:sz w:val="18"/>
                      <w:color w:val="000000"/>
                    </w:rPr>
                    <w:t xml:space="preserve"> 13.声码器NVOC、AMBE++；</w:t>
                  </w:r>
                  <w:r>
                    <w:br/>
                  </w:r>
                  <w:r>
                    <w:rPr>
                      <w:rFonts w:ascii="仿宋_GB2312" w:hAnsi="仿宋_GB2312" w:cs="仿宋_GB2312" w:eastAsia="仿宋_GB2312"/>
                      <w:sz w:val="18"/>
                      <w:color w:val="000000"/>
                    </w:rPr>
                    <w:t xml:space="preserve"> 14.双屏显示；</w:t>
                  </w:r>
                  <w:r>
                    <w:br/>
                  </w:r>
                  <w:r>
                    <w:rPr>
                      <w:rFonts w:ascii="仿宋_GB2312" w:hAnsi="仿宋_GB2312" w:cs="仿宋_GB2312" w:eastAsia="仿宋_GB2312"/>
                      <w:sz w:val="18"/>
                      <w:color w:val="000000"/>
                    </w:rPr>
                    <w:t xml:space="preserve"> 15.自组网跳数（选配）≥32跳；</w:t>
                  </w:r>
                  <w:r>
                    <w:br/>
                  </w:r>
                  <w:r>
                    <w:rPr>
                      <w:rFonts w:ascii="仿宋_GB2312" w:hAnsi="仿宋_GB2312" w:cs="仿宋_GB2312" w:eastAsia="仿宋_GB2312"/>
                      <w:sz w:val="18"/>
                      <w:color w:val="000000"/>
                    </w:rPr>
                    <w:t xml:space="preserve"> 16.接收指标：静态灵敏度 ≤-124dBm，误码率为5%；</w:t>
                  </w:r>
                  <w:r>
                    <w:br/>
                  </w:r>
                  <w:r>
                    <w:rPr>
                      <w:rFonts w:ascii="仿宋_GB2312" w:hAnsi="仿宋_GB2312" w:cs="仿宋_GB2312" w:eastAsia="仿宋_GB2312"/>
                      <w:sz w:val="18"/>
                      <w:color w:val="000000"/>
                    </w:rPr>
                    <w:t xml:space="preserve"> 17.发射指标：输出功率1W～4W；</w:t>
                  </w:r>
                  <w:r>
                    <w:br/>
                  </w:r>
                  <w:r>
                    <w:rPr>
                      <w:rFonts w:ascii="仿宋_GB2312" w:hAnsi="仿宋_GB2312" w:cs="仿宋_GB2312" w:eastAsia="仿宋_GB2312"/>
                      <w:sz w:val="18"/>
                      <w:color w:val="000000"/>
                    </w:rPr>
                    <w:t xml:space="preserve"> 18.外壳防护等级≥IP68；</w:t>
                  </w:r>
                  <w:r>
                    <w:br/>
                  </w:r>
                  <w:r>
                    <w:rPr>
                      <w:rFonts w:ascii="仿宋_GB2312" w:hAnsi="仿宋_GB2312" w:cs="仿宋_GB2312" w:eastAsia="仿宋_GB2312"/>
                      <w:sz w:val="18"/>
                      <w:color w:val="000000"/>
                    </w:rPr>
                    <w:t xml:space="preserve"> 19.卫星定位：仅依赖北斗卫星系统进行定位和导航。</w:t>
                  </w:r>
                  <w:r>
                    <w:br/>
                  </w:r>
                  <w:r>
                    <w:rPr>
                      <w:rFonts w:ascii="仿宋_GB2312" w:hAnsi="仿宋_GB2312" w:cs="仿宋_GB2312" w:eastAsia="仿宋_GB2312"/>
                      <w:sz w:val="18"/>
                      <w:color w:val="000000"/>
                    </w:rPr>
                    <w:t xml:space="preserve"> 20.投标单位有技术能力接入现有公安指挥调度系统。</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187"/>
              <w:gridCol w:w="103"/>
              <w:gridCol w:w="95"/>
              <w:gridCol w:w="2165"/>
            </w:tblGrid>
            <w:tr>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设备名称</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2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技术参数</w:t>
                  </w:r>
                </w:p>
              </w:tc>
            </w:tr>
            <w:tr>
              <w:tc>
                <w:tcPr>
                  <w:tcW w:type="dxa" w:w="1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移动布控球</w:t>
                  </w:r>
                </w:p>
              </w:tc>
              <w:tc>
                <w:tcPr>
                  <w:tcW w:type="dxa" w:w="10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216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8"/>
                      <w:color w:val="000000"/>
                    </w:rPr>
                    <w:t>1.支持双摄：≥35倍光学变倍机芯，最大分辨率≥2560*1440，图像清晰、细腻，低照度，彩色0.0001Lux；</w:t>
                  </w:r>
                  <w:r>
                    <w:br/>
                  </w:r>
                  <w:r>
                    <w:rPr>
                      <w:rFonts w:ascii="仿宋_GB2312" w:hAnsi="仿宋_GB2312" w:cs="仿宋_GB2312" w:eastAsia="仿宋_GB2312"/>
                      <w:sz w:val="18"/>
                      <w:color w:val="000000"/>
                    </w:rPr>
                    <w:t xml:space="preserve"> 2.全景镜头8M，分辨率≥2160×3840；</w:t>
                  </w:r>
                  <w:r>
                    <w:br/>
                  </w:r>
                  <w:r>
                    <w:rPr>
                      <w:rFonts w:ascii="仿宋_GB2312" w:hAnsi="仿宋_GB2312" w:cs="仿宋_GB2312" w:eastAsia="仿宋_GB2312"/>
                      <w:sz w:val="18"/>
                      <w:color w:val="000000"/>
                    </w:rPr>
                    <w:t xml:space="preserve"> 3.支持自动彩转黑功能，实现昼夜监控;</w:t>
                  </w:r>
                  <w:r>
                    <w:br/>
                  </w:r>
                  <w:r>
                    <w:rPr>
                      <w:rFonts w:ascii="仿宋_GB2312" w:hAnsi="仿宋_GB2312" w:cs="仿宋_GB2312" w:eastAsia="仿宋_GB2312"/>
                      <w:sz w:val="18"/>
                      <w:color w:val="000000"/>
                    </w:rPr>
                    <w:t xml:space="preserve"> 4.支持人脸比对;</w:t>
                  </w:r>
                  <w:r>
                    <w:br/>
                  </w:r>
                  <w:r>
                    <w:rPr>
                      <w:rFonts w:ascii="仿宋_GB2312" w:hAnsi="仿宋_GB2312" w:cs="仿宋_GB2312" w:eastAsia="仿宋_GB2312"/>
                      <w:sz w:val="18"/>
                      <w:color w:val="000000"/>
                    </w:rPr>
                    <w:t xml:space="preserve"> 5.支持车辆检测及抓拍;</w:t>
                  </w:r>
                  <w:r>
                    <w:br/>
                  </w:r>
                  <w:r>
                    <w:rPr>
                      <w:rFonts w:ascii="仿宋_GB2312" w:hAnsi="仿宋_GB2312" w:cs="仿宋_GB2312" w:eastAsia="仿宋_GB2312"/>
                      <w:sz w:val="18"/>
                      <w:color w:val="000000"/>
                    </w:rPr>
                    <w:t xml:space="preserve"> 6.支持双TF卡存储;</w:t>
                  </w:r>
                  <w:r>
                    <w:br/>
                  </w:r>
                  <w:r>
                    <w:rPr>
                      <w:rFonts w:ascii="仿宋_GB2312" w:hAnsi="仿宋_GB2312" w:cs="仿宋_GB2312" w:eastAsia="仿宋_GB2312"/>
                      <w:sz w:val="18"/>
                      <w:color w:val="000000"/>
                    </w:rPr>
                    <w:t xml:space="preserve"> 7.支持5G模块;</w:t>
                  </w:r>
                  <w:r>
                    <w:br/>
                  </w:r>
                  <w:r>
                    <w:rPr>
                      <w:rFonts w:ascii="仿宋_GB2312" w:hAnsi="仿宋_GB2312" w:cs="仿宋_GB2312" w:eastAsia="仿宋_GB2312"/>
                      <w:sz w:val="18"/>
                      <w:color w:val="000000"/>
                    </w:rPr>
                    <w:t xml:space="preserve"> 8.配置可拆卸电池，单电池可支持≥6小时连续工作;</w:t>
                  </w:r>
                  <w:r>
                    <w:br/>
                  </w:r>
                  <w:r>
                    <w:rPr>
                      <w:rFonts w:ascii="仿宋_GB2312" w:hAnsi="仿宋_GB2312" w:cs="仿宋_GB2312" w:eastAsia="仿宋_GB2312"/>
                      <w:sz w:val="18"/>
                      <w:color w:val="000000"/>
                    </w:rPr>
                    <w:t xml:space="preserve"> 9.支持双MIC、双扬声器，可选配支持LINE IN\LINE OUT;</w:t>
                  </w:r>
                  <w:r>
                    <w:br/>
                  </w:r>
                  <w:r>
                    <w:rPr>
                      <w:rFonts w:ascii="仿宋_GB2312" w:hAnsi="仿宋_GB2312" w:cs="仿宋_GB2312" w:eastAsia="仿宋_GB2312"/>
                      <w:sz w:val="18"/>
                      <w:color w:val="000000"/>
                    </w:rPr>
                    <w:t xml:space="preserve"> 10.底部配置高吸力磁铁，安装便捷。</w:t>
                  </w:r>
                  <w:r>
                    <w:br/>
                  </w:r>
                  <w:r>
                    <w:rPr>
                      <w:rFonts w:ascii="仿宋_GB2312" w:hAnsi="仿宋_GB2312" w:cs="仿宋_GB2312" w:eastAsia="仿宋_GB2312"/>
                      <w:sz w:val="18"/>
                      <w:color w:val="000000"/>
                    </w:rPr>
                    <w:t xml:space="preserve"> 11.投标单位有技术能力使用互联网接入公安网指挥平台。</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187"/>
              <w:gridCol w:w="103"/>
              <w:gridCol w:w="95"/>
              <w:gridCol w:w="2165"/>
            </w:tblGrid>
            <w:tr>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设备名称</w:t>
                  </w:r>
                </w:p>
              </w:tc>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2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技术参数</w:t>
                  </w:r>
                </w:p>
              </w:tc>
            </w:tr>
            <w:tr>
              <w:tc>
                <w:tcPr>
                  <w:tcW w:type="dxa" w:w="1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通讯卡</w:t>
                  </w:r>
                </w:p>
              </w:tc>
              <w:tc>
                <w:tcPr>
                  <w:tcW w:type="dxa" w:w="10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158</w:t>
                  </w:r>
                </w:p>
              </w:tc>
              <w:tc>
                <w:tcPr>
                  <w:tcW w:type="dxa" w:w="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c>
                <w:tcPr>
                  <w:tcW w:type="dxa" w:w="2165"/>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8"/>
                      <w:color w:val="000000"/>
                    </w:rPr>
                    <w:t>供应商自行选择合作商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合同签订后全部交付调试完毕达到使用标准，验收合格后 ，以审计结果为付款依据</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自合同签订之日起连续12个自然月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1、在成交结果公示后，成交供应商向代理机构提交纸质投标文件叁份、分别胶装，加盖骑缝章，电子版U盘贰份，内容和通过电子化交易平台实施的政府采购项目提交的投标文件一致。 2、保证金若以金融机构、担保机构出具的保函形式则须在开标前一个工作日告知采购代理机构。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 显低于其他实质性响应的投标人报价，有可能 影响产品质量或者不能诚信履约的，评标委员 会应当要求其在合理的时间内提供成本构成书 面说明，并提交相关证明材料。书面说明应当 按照国家财务会计制度的规定要求，逐项就投 标人提供的货物、工程和服务的主营业务成本 （应根据投标人企业类型予以区别）、税金及 附加、销售费用、管理费用、财务费用等成本 构成事项详细陈述。 2.投标人提交的相关说明 和证明材料，应当加盖投标人（法定名称）电 子印章，在评标委员会要求的时间内通过项目 电子化交易系统进行提交，否则提交的相关证 明材料无效。投标人不能证明其投标报价合理 性的，评标委员会应当将其投标文件作为无效 处理。 3.政府采购评审中出现下列情形之一的 ，评审委员会应当启动异常低价投标（响应） 审查程序： 3.1.投标（响应）报价低于全部通 过符合性审查供应商投标（响应）报价平均值5 0%的，即投标（响应）报价&lt;全部通过符合性 审查供应商投标（响应）报价平均值×50%； 3.2.投标（响应）报价低于通过符合性审查的次 低报价供应商投标（响应）报价50%的，即投 标（响应）报价&lt;通过符合性审查的次低报价供 应商投标（响应）报价×50%； 3.3.投标（响 应）报价低于采购项目最高限价45%的，即投 标（响应）报价&lt;采购项目最高限价×45%； 3 .4.评审委员会基于专业判断，认为供应商报价 过低，有可能影响产品质量或者不能诚信履约 的其他情形。 采购人可以结合具体项目实际情 况，提高上述第3.1项至第3.3项中启动异常低 价投标（响应）审查的数值标准，但是最高不 得超过65%。 相关法律法规对供应商报价 有规定的，从其规定。</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投标文件的电子签章</w:t>
            </w:r>
          </w:p>
        </w:tc>
        <w:tc>
          <w:tcPr>
            <w:tcW w:type="dxa" w:w="3322"/>
          </w:tcPr>
          <w:p>
            <w:pPr>
              <w:pStyle w:val="null3"/>
            </w:pPr>
            <w:r>
              <w:rPr>
                <w:rFonts w:ascii="仿宋_GB2312" w:hAnsi="仿宋_GB2312" w:cs="仿宋_GB2312" w:eastAsia="仿宋_GB2312"/>
              </w:rPr>
              <w:t>投标文件按招标文件要求进行电子签章</w:t>
            </w:r>
          </w:p>
        </w:tc>
        <w:tc>
          <w:tcPr>
            <w:tcW w:type="dxa" w:w="1661"/>
          </w:tcPr>
          <w:p>
            <w:pPr>
              <w:pStyle w:val="null3"/>
            </w:pPr>
            <w:r>
              <w:rPr>
                <w:rFonts w:ascii="仿宋_GB2312" w:hAnsi="仿宋_GB2312" w:cs="仿宋_GB2312" w:eastAsia="仿宋_GB2312"/>
              </w:rPr>
              <w:t>开标一览表 商务及技术方案.docx 中小企业声明函 商务应答表 分项报价.docx 汉中市政府采购供应商资格承诺函.docx 投标人应提交的相关资格证明材料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符合招标文件要求，响应文件内容齐全、无遗漏</w:t>
            </w:r>
          </w:p>
        </w:tc>
        <w:tc>
          <w:tcPr>
            <w:tcW w:type="dxa" w:w="1661"/>
          </w:tcPr>
          <w:p>
            <w:pPr>
              <w:pStyle w:val="null3"/>
            </w:pPr>
            <w:r>
              <w:rPr>
                <w:rFonts w:ascii="仿宋_GB2312" w:hAnsi="仿宋_GB2312" w:cs="仿宋_GB2312" w:eastAsia="仿宋_GB2312"/>
              </w:rPr>
              <w:t>开标一览表 商务及技术方案.docx 中小企业声明函 商务应答表 分项报价.docx 汉中市政府采购供应商资格承诺函.docx 投标人应提交的相关资格证明材料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报价唯一，未超出采购预算或招标文件规定的最高限价</w:t>
            </w:r>
          </w:p>
        </w:tc>
        <w:tc>
          <w:tcPr>
            <w:tcW w:type="dxa" w:w="1661"/>
          </w:tcPr>
          <w:p>
            <w:pPr>
              <w:pStyle w:val="null3"/>
            </w:pPr>
            <w:r>
              <w:rPr>
                <w:rFonts w:ascii="仿宋_GB2312" w:hAnsi="仿宋_GB2312" w:cs="仿宋_GB2312" w:eastAsia="仿宋_GB2312"/>
              </w:rPr>
              <w:t>开标一览表 投标函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不存在其他不符合法律法规或招标文件规定的响应无效条款的情形</w:t>
            </w:r>
          </w:p>
        </w:tc>
        <w:tc>
          <w:tcPr>
            <w:tcW w:type="dxa" w:w="1661"/>
          </w:tcPr>
          <w:p>
            <w:pPr>
              <w:pStyle w:val="null3"/>
            </w:pPr>
            <w:r>
              <w:rPr>
                <w:rFonts w:ascii="仿宋_GB2312" w:hAnsi="仿宋_GB2312" w:cs="仿宋_GB2312" w:eastAsia="仿宋_GB2312"/>
              </w:rPr>
              <w:t>开标一览表 商务及技术方案.docx 中小企业声明函 商务应答表 分项报价.docx 汉中市政府采购供应商资格承诺函.docx 投标人应提交的相关资格证明材料 产品技术参数表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投标人提供2023年1月1日至今完成的类似业绩证明，每提供一份计1分，最高计2分；（以合同签订日期为准） 注：业绩须是投标人完成的类似项目，以成交通知书或协议书（合同）原件或加盖公章的复印件为准。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商务及技术方案.docx</w:t>
            </w:r>
          </w:p>
        </w:tc>
      </w:tr>
      <w:tr>
        <w:tc>
          <w:tcPr>
            <w:tcW w:type="dxa" w:w="831"/>
            <w:vMerge/>
          </w:tcPr>
          <w:p/>
        </w:tc>
        <w:tc>
          <w:tcPr>
            <w:tcW w:type="dxa" w:w="1661"/>
          </w:tcPr>
          <w:p>
            <w:pPr>
              <w:pStyle w:val="null3"/>
            </w:pPr>
            <w:r>
              <w:rPr>
                <w:rFonts w:ascii="仿宋_GB2312" w:hAnsi="仿宋_GB2312" w:cs="仿宋_GB2312" w:eastAsia="仿宋_GB2312"/>
              </w:rPr>
              <w:t>商务资质</w:t>
            </w:r>
          </w:p>
        </w:tc>
        <w:tc>
          <w:tcPr>
            <w:tcW w:type="dxa" w:w="2492"/>
          </w:tcPr>
          <w:p>
            <w:pPr>
              <w:pStyle w:val="null3"/>
            </w:pPr>
            <w:r>
              <w:rPr>
                <w:rFonts w:ascii="仿宋_GB2312" w:hAnsi="仿宋_GB2312" w:cs="仿宋_GB2312" w:eastAsia="仿宋_GB2312"/>
              </w:rPr>
              <w:t>1、投标执法记录仪制造商同时是《单警执法视音频记录仪》GA/T 947-2015、《执法记录仪接入移动警务系统技术要求》GA/T 1987-2022两项行业标准认证起草单位。（得4分） 2、所投执法记录仪产品制造商具备有信息安全管理体系认证证书 。（得2分） 备注：以上均需提供相应证明材料复印件，加盖制造商公章，否则不计分。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投标人或所投产品制造商针对本项目负责团队至少具有1名工程师、1名通过PMP 认证的项目经理、1 名计算机助理工程师，完全满足要求的得 4分，缺项不得分。 (以上人员须提供相关证书复印件加盖公章，同时提供所在单位缴纳的近半年的社保证明材料复印件加盖公章) 。</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商务及技术方案.docx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根据投标人对招标文件中的每条技术参数的响应情况进行评分。 1、所投记录仪产品技术参数响应情况须提供国家认证认可监督管理委员会资质授权的专门检测机构出具的产品检测报告为依据。其中第1-38条以公安部特种警用装备质量监督检验中心依据基于GA/T 947.2-2015《单警执法视音频记录系统第2部分：执法记录仪》和 GA/T 947.4-2015《单警 执法视音频记录系统 第4部分：数据接口》行业标准出具的检测报告为判定依据，第39-47条以GA/T 1987-2022《执法记录仪接入移动警务系统技术要求》行业标准出具的检测报告为判定依据，并加盖制造商公章，不提供或未盖章视为不响应。 2、所投采集站除特殊备注外，其他参数须提供国家相关权威特种质量监督检验中心出具的检测报告作为响应依据（需提供加盖厂家公章的检测报告复印件）作为响应依据。 (1)“▲”为重要指标项，每有一条参数不满足，扣2分，扣完为止。 （2）其他项为基础指标项，每有一条参数不满足，扣1分，扣完为止。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商务及技术方案.docx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投标人针对本项目提出适用于本项目的实施方案。包括但不限于：①供货安装方案；②调试交付验收方案。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投标人针对本项目提出适用于本项目的培训方案，包括但不限于：①培训内容；②培训周期安排。 以上各项内容全面明确、阐述条理清晰得8分，每缺一项扣4分，每项中的内容存在缺陷，扣0.1-3.9分，扣完为止。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2、以满足本次招标文件要求的最低报价为评标基准价，其价格为满分； 3、不享有政策优惠条件的投标人报价得分=（评标基准价/投标报价）×30 注：如投标人为中小型企业、监狱企业、福利企业的，价格给予10%的扣除，并用扣除后的价格参与评标。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详见附件：商务及技术方案.docx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