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4F01F">
      <w:pPr>
        <w:pStyle w:val="3"/>
        <w:jc w:val="center"/>
        <w:rPr>
          <w:rStyle w:val="6"/>
          <w:rFonts w:hint="eastAsia" w:ascii="宋体" w:hAnsi="宋体" w:eastAsia="宋体" w:cs="Arial"/>
          <w:b/>
          <w:bCs/>
          <w:color w:val="auto"/>
          <w:sz w:val="36"/>
        </w:rPr>
      </w:pPr>
      <w:r>
        <w:rPr>
          <w:rFonts w:hint="eastAsia"/>
          <w:b/>
          <w:bCs/>
          <w:sz w:val="32"/>
          <w:szCs w:val="40"/>
          <w:lang w:val="en-US" w:eastAsia="zh-CN"/>
        </w:rPr>
        <w:t>合同条款及格式</w:t>
      </w:r>
      <w:r>
        <w:rPr>
          <w:rStyle w:val="6"/>
          <w:rFonts w:hint="eastAsia" w:ascii="宋体" w:hAnsi="宋体" w:eastAsia="宋体" w:cs="Arial"/>
          <w:b/>
          <w:bCs/>
          <w:color w:val="auto"/>
          <w:sz w:val="36"/>
        </w:rPr>
        <w:t xml:space="preserve"> </w:t>
      </w:r>
    </w:p>
    <w:p w14:paraId="5EF56F7B">
      <w:pPr>
        <w:pStyle w:val="3"/>
        <w:jc w:val="center"/>
        <w:rPr>
          <w:rFonts w:hint="eastAsia" w:ascii="宋体" w:hAnsi="宋体" w:eastAsia="宋体"/>
          <w:b/>
          <w:bCs/>
          <w:color w:val="auto"/>
          <w:sz w:val="24"/>
          <w:szCs w:val="24"/>
        </w:rPr>
      </w:pPr>
      <w:r>
        <w:rPr>
          <w:rFonts w:hint="eastAsia" w:ascii="宋体" w:hAnsi="宋体" w:eastAsia="宋体"/>
          <w:b/>
          <w:bCs/>
          <w:color w:val="auto"/>
          <w:sz w:val="24"/>
          <w:szCs w:val="24"/>
        </w:rPr>
        <w:t>（ 注：本合同样本仅供参考，具体条款内容由采购人和成交供应商协商确定）。</w:t>
      </w:r>
    </w:p>
    <w:p w14:paraId="7D965892">
      <w:pPr>
        <w:spacing w:line="360" w:lineRule="auto"/>
        <w:jc w:val="right"/>
        <w:rPr>
          <w:rFonts w:hint="eastAsia" w:ascii="宋体" w:hAnsi="宋体" w:eastAsia="宋体" w:cs="楷体_GB2312"/>
          <w:b/>
          <w:color w:val="auto"/>
          <w:sz w:val="36"/>
          <w:szCs w:val="24"/>
        </w:rPr>
      </w:pPr>
    </w:p>
    <w:p w14:paraId="4A92DDEB">
      <w:pPr>
        <w:spacing w:line="360" w:lineRule="auto"/>
        <w:jc w:val="center"/>
        <w:rPr>
          <w:rFonts w:ascii="宋体" w:hAnsi="宋体" w:eastAsia="宋体"/>
          <w:b/>
          <w:color w:val="auto"/>
          <w:sz w:val="36"/>
          <w:szCs w:val="24"/>
        </w:rPr>
      </w:pPr>
      <w:r>
        <w:rPr>
          <w:rFonts w:hint="eastAsia" w:ascii="宋体" w:hAnsi="宋体" w:eastAsia="宋体" w:cs="楷体_GB2312"/>
          <w:b/>
          <w:color w:val="auto"/>
          <w:sz w:val="36"/>
          <w:szCs w:val="24"/>
        </w:rPr>
        <w:t>合同编号：</w:t>
      </w:r>
      <w:r>
        <w:rPr>
          <w:rFonts w:ascii="宋体" w:hAnsi="宋体" w:eastAsia="宋体"/>
          <w:b/>
          <w:color w:val="auto"/>
          <w:sz w:val="36"/>
          <w:szCs w:val="24"/>
          <w:u w:val="single"/>
        </w:rPr>
        <w:t xml:space="preserve">                           </w:t>
      </w:r>
      <w:r>
        <w:rPr>
          <w:rFonts w:ascii="宋体" w:hAnsi="宋体" w:eastAsia="宋体"/>
          <w:b/>
          <w:color w:val="auto"/>
          <w:sz w:val="36"/>
          <w:szCs w:val="24"/>
        </w:rPr>
        <w:t xml:space="preserve">   </w:t>
      </w:r>
    </w:p>
    <w:p w14:paraId="69493805">
      <w:pPr>
        <w:spacing w:line="360" w:lineRule="auto"/>
        <w:jc w:val="center"/>
        <w:rPr>
          <w:rFonts w:hint="eastAsia" w:ascii="宋体" w:hAnsi="宋体" w:eastAsia="宋体"/>
          <w:b/>
          <w:color w:val="auto"/>
          <w:sz w:val="36"/>
          <w:szCs w:val="24"/>
          <w:lang w:eastAsia="zh-CN"/>
        </w:rPr>
      </w:pPr>
    </w:p>
    <w:p w14:paraId="37DC9CE0">
      <w:pPr>
        <w:spacing w:line="360" w:lineRule="auto"/>
        <w:jc w:val="center"/>
        <w:rPr>
          <w:rFonts w:hint="eastAsia" w:ascii="宋体" w:hAnsi="宋体" w:eastAsia="宋体"/>
          <w:b/>
          <w:color w:val="auto"/>
          <w:sz w:val="36"/>
          <w:szCs w:val="24"/>
          <w:lang w:eastAsia="zh-CN"/>
        </w:rPr>
      </w:pPr>
    </w:p>
    <w:p w14:paraId="622A0FD0">
      <w:pPr>
        <w:spacing w:line="360" w:lineRule="auto"/>
        <w:jc w:val="center"/>
        <w:rPr>
          <w:rFonts w:hint="eastAsia" w:ascii="宋体" w:hAnsi="宋体" w:eastAsia="宋体"/>
          <w:b/>
          <w:color w:val="auto"/>
          <w:sz w:val="36"/>
          <w:szCs w:val="24"/>
          <w:lang w:eastAsia="zh-CN"/>
        </w:rPr>
      </w:pPr>
    </w:p>
    <w:p w14:paraId="2CE9907C">
      <w:pPr>
        <w:spacing w:line="360" w:lineRule="auto"/>
        <w:jc w:val="center"/>
        <w:rPr>
          <w:rFonts w:hint="eastAsia" w:ascii="宋体" w:hAnsi="宋体" w:eastAsia="宋体"/>
          <w:b/>
          <w:color w:val="auto"/>
          <w:sz w:val="36"/>
          <w:szCs w:val="24"/>
          <w:lang w:eastAsia="zh-CN"/>
        </w:rPr>
      </w:pPr>
    </w:p>
    <w:p w14:paraId="0D59C6F7">
      <w:pPr>
        <w:spacing w:line="360" w:lineRule="auto"/>
        <w:ind w:firstLine="3092" w:firstLineChars="700"/>
        <w:jc w:val="both"/>
        <w:rPr>
          <w:rFonts w:ascii="宋体" w:hAnsi="宋体" w:eastAsia="宋体"/>
          <w:b/>
          <w:color w:val="auto"/>
          <w:sz w:val="44"/>
          <w:szCs w:val="32"/>
        </w:rPr>
      </w:pPr>
      <w:r>
        <w:rPr>
          <w:rFonts w:hint="eastAsia" w:ascii="宋体" w:hAnsi="宋体" w:eastAsia="宋体"/>
          <w:b/>
          <w:color w:val="auto"/>
          <w:sz w:val="44"/>
          <w:szCs w:val="32"/>
        </w:rPr>
        <w:t>政府</w:t>
      </w:r>
      <w:r>
        <w:rPr>
          <w:rFonts w:hint="eastAsia" w:ascii="宋体" w:hAnsi="宋体" w:eastAsia="宋体" w:cs="黑体"/>
          <w:b/>
          <w:color w:val="auto"/>
          <w:sz w:val="44"/>
          <w:szCs w:val="32"/>
        </w:rPr>
        <w:t>采购合同</w:t>
      </w:r>
    </w:p>
    <w:p w14:paraId="282A8CAE">
      <w:pPr>
        <w:spacing w:line="360" w:lineRule="auto"/>
        <w:jc w:val="center"/>
        <w:rPr>
          <w:rFonts w:ascii="宋体" w:hAnsi="宋体" w:eastAsia="宋体"/>
          <w:b/>
          <w:color w:val="auto"/>
          <w:sz w:val="36"/>
          <w:szCs w:val="24"/>
        </w:rPr>
      </w:pPr>
    </w:p>
    <w:p w14:paraId="2386A2A1">
      <w:pPr>
        <w:spacing w:line="360" w:lineRule="auto"/>
        <w:jc w:val="center"/>
        <w:rPr>
          <w:rFonts w:ascii="宋体" w:hAnsi="宋体" w:eastAsia="宋体"/>
          <w:b/>
          <w:color w:val="auto"/>
          <w:sz w:val="36"/>
          <w:szCs w:val="24"/>
        </w:rPr>
      </w:pPr>
    </w:p>
    <w:p w14:paraId="1567C5CB">
      <w:pPr>
        <w:spacing w:line="360" w:lineRule="auto"/>
        <w:jc w:val="center"/>
        <w:rPr>
          <w:rFonts w:hint="eastAsia" w:ascii="宋体" w:hAnsi="宋体" w:eastAsia="宋体"/>
          <w:b/>
          <w:color w:val="auto"/>
          <w:sz w:val="36"/>
          <w:szCs w:val="24"/>
        </w:rPr>
      </w:pPr>
    </w:p>
    <w:p w14:paraId="7EB71084">
      <w:pPr>
        <w:pStyle w:val="3"/>
        <w:rPr>
          <w:rFonts w:hint="eastAsia" w:ascii="宋体" w:hAnsi="宋体" w:eastAsia="宋体"/>
          <w:color w:val="auto"/>
          <w:lang w:val="en-US" w:eastAsia="zh-CN"/>
        </w:rPr>
      </w:pPr>
    </w:p>
    <w:p w14:paraId="23242BD1">
      <w:pPr>
        <w:rPr>
          <w:rFonts w:hint="eastAsia" w:ascii="宋体" w:hAnsi="宋体" w:eastAsia="宋体"/>
          <w:color w:val="auto"/>
        </w:rPr>
      </w:pPr>
    </w:p>
    <w:p w14:paraId="166A86A8">
      <w:pPr>
        <w:pStyle w:val="3"/>
        <w:rPr>
          <w:rFonts w:hint="eastAsia" w:ascii="宋体" w:hAnsi="宋体" w:eastAsia="宋体"/>
          <w:color w:val="auto"/>
          <w:lang w:val="en-US" w:eastAsia="zh-CN"/>
        </w:rPr>
      </w:pPr>
    </w:p>
    <w:p w14:paraId="275DEDC6">
      <w:pPr>
        <w:rPr>
          <w:rFonts w:hint="eastAsia" w:ascii="宋体" w:hAnsi="宋体" w:eastAsia="宋体"/>
          <w:color w:val="auto"/>
        </w:rPr>
      </w:pPr>
    </w:p>
    <w:p w14:paraId="62D14118">
      <w:pPr>
        <w:spacing w:line="360" w:lineRule="auto"/>
        <w:jc w:val="both"/>
        <w:rPr>
          <w:rFonts w:ascii="宋体" w:hAnsi="宋体" w:eastAsia="宋体"/>
          <w:b/>
          <w:color w:val="auto"/>
          <w:sz w:val="36"/>
          <w:szCs w:val="24"/>
        </w:rPr>
      </w:pPr>
    </w:p>
    <w:p w14:paraId="75B037AE">
      <w:pPr>
        <w:spacing w:line="360" w:lineRule="auto"/>
        <w:jc w:val="center"/>
        <w:rPr>
          <w:rFonts w:ascii="宋体" w:hAnsi="宋体" w:eastAsia="宋体"/>
          <w:b/>
          <w:color w:val="auto"/>
          <w:sz w:val="32"/>
          <w:szCs w:val="24"/>
        </w:rPr>
      </w:pPr>
    </w:p>
    <w:p w14:paraId="6D9EAA83">
      <w:pPr>
        <w:spacing w:line="360" w:lineRule="auto"/>
        <w:rPr>
          <w:rFonts w:hint="eastAsia" w:ascii="宋体" w:hAnsi="宋体" w:eastAsia="宋体" w:cs="等线 Light"/>
          <w:b/>
          <w:color w:val="auto"/>
          <w:sz w:val="32"/>
          <w:szCs w:val="24"/>
          <w:lang w:eastAsia="zh-CN"/>
        </w:rPr>
      </w:pPr>
      <w:r>
        <w:rPr>
          <w:rFonts w:hint="eastAsia" w:ascii="宋体" w:hAnsi="宋体" w:eastAsia="宋体" w:cs="等线 Light"/>
          <w:b/>
          <w:color w:val="auto"/>
          <w:sz w:val="32"/>
          <w:szCs w:val="24"/>
        </w:rPr>
        <w:t xml:space="preserve">项目名称：   </w:t>
      </w:r>
    </w:p>
    <w:p w14:paraId="373D10CC">
      <w:pPr>
        <w:spacing w:line="360" w:lineRule="auto"/>
        <w:rPr>
          <w:rFonts w:hint="eastAsia" w:ascii="宋体" w:hAnsi="宋体" w:eastAsia="宋体" w:cs="等线 Light"/>
          <w:b/>
          <w:color w:val="auto"/>
          <w:sz w:val="32"/>
          <w:szCs w:val="22"/>
          <w:lang w:eastAsia="zh-CN"/>
        </w:rPr>
      </w:pPr>
      <w:r>
        <w:rPr>
          <w:rFonts w:hint="eastAsia" w:ascii="宋体" w:hAnsi="宋体" w:eastAsia="宋体" w:cs="等线 Light"/>
          <w:b/>
          <w:color w:val="auto"/>
          <w:sz w:val="32"/>
          <w:szCs w:val="22"/>
        </w:rPr>
        <w:t>甲方：</w:t>
      </w:r>
    </w:p>
    <w:p w14:paraId="72025A2E">
      <w:pPr>
        <w:spacing w:line="360" w:lineRule="auto"/>
        <w:rPr>
          <w:rFonts w:hint="eastAsia" w:ascii="宋体" w:hAnsi="宋体" w:eastAsia="宋体" w:cs="等线 Light"/>
          <w:b/>
          <w:color w:val="auto"/>
          <w:sz w:val="32"/>
          <w:szCs w:val="22"/>
        </w:rPr>
      </w:pPr>
      <w:r>
        <w:rPr>
          <w:rFonts w:hint="eastAsia" w:ascii="宋体" w:hAnsi="宋体" w:eastAsia="宋体" w:cs="等线 Light"/>
          <w:b/>
          <w:color w:val="auto"/>
          <w:sz w:val="32"/>
          <w:szCs w:val="22"/>
        </w:rPr>
        <w:t>乙方：</w:t>
      </w:r>
      <w:r>
        <w:rPr>
          <w:rFonts w:ascii="宋体" w:hAnsi="宋体" w:eastAsia="宋体" w:cs="等线 Light"/>
          <w:b/>
          <w:color w:val="auto"/>
          <w:sz w:val="32"/>
          <w:szCs w:val="22"/>
        </w:rPr>
        <w:t xml:space="preserve"> </w:t>
      </w:r>
    </w:p>
    <w:p w14:paraId="34A56012">
      <w:pPr>
        <w:spacing w:line="360" w:lineRule="auto"/>
        <w:rPr>
          <w:rFonts w:ascii="宋体" w:hAnsi="宋体" w:eastAsia="宋体" w:cs="等线 Light"/>
          <w:b/>
          <w:color w:val="auto"/>
          <w:sz w:val="32"/>
          <w:szCs w:val="22"/>
        </w:rPr>
      </w:pPr>
      <w:r>
        <w:rPr>
          <w:rFonts w:ascii="宋体" w:hAnsi="宋体" w:eastAsia="宋体" w:cs="等线 Light"/>
          <w:b/>
          <w:color w:val="auto"/>
          <w:sz w:val="32"/>
          <w:szCs w:val="22"/>
        </w:rPr>
        <w:t xml:space="preserve">                       </w:t>
      </w:r>
    </w:p>
    <w:p w14:paraId="0C91EB8D">
      <w:pPr>
        <w:rPr>
          <w:rFonts w:ascii="宋体" w:hAnsi="宋体" w:eastAsia="宋体" w:cs="等线 Light"/>
          <w:b/>
          <w:color w:val="auto"/>
          <w:sz w:val="32"/>
          <w:szCs w:val="22"/>
        </w:rPr>
      </w:pPr>
      <w:r>
        <w:rPr>
          <w:rFonts w:ascii="宋体" w:hAnsi="宋体" w:eastAsia="宋体" w:cs="等线 Light"/>
          <w:b/>
          <w:color w:val="auto"/>
          <w:sz w:val="32"/>
          <w:szCs w:val="22"/>
        </w:rPr>
        <w:br w:type="page"/>
      </w:r>
    </w:p>
    <w:p w14:paraId="559CC31F">
      <w:pPr>
        <w:spacing w:line="360" w:lineRule="auto"/>
        <w:jc w:val="center"/>
        <w:rPr>
          <w:rFonts w:ascii="宋体" w:hAnsi="宋体" w:eastAsia="宋体"/>
          <w:color w:val="auto"/>
          <w:sz w:val="24"/>
          <w:szCs w:val="24"/>
        </w:rPr>
      </w:pPr>
      <w:r>
        <w:rPr>
          <w:rFonts w:hint="eastAsia" w:ascii="宋体" w:hAnsi="宋体" w:eastAsia="宋体" w:cs="黑体"/>
          <w:color w:val="auto"/>
          <w:sz w:val="32"/>
          <w:szCs w:val="24"/>
        </w:rPr>
        <w:t>合</w:t>
      </w:r>
      <w:r>
        <w:rPr>
          <w:rFonts w:ascii="宋体" w:hAnsi="宋体" w:eastAsia="宋体" w:cs="黑体"/>
          <w:color w:val="auto"/>
          <w:sz w:val="32"/>
          <w:szCs w:val="24"/>
        </w:rPr>
        <w:t xml:space="preserve">  </w:t>
      </w:r>
      <w:r>
        <w:rPr>
          <w:rFonts w:hint="eastAsia" w:ascii="宋体" w:hAnsi="宋体" w:eastAsia="宋体" w:cs="黑体"/>
          <w:color w:val="auto"/>
          <w:sz w:val="32"/>
          <w:szCs w:val="24"/>
        </w:rPr>
        <w:t>同</w:t>
      </w:r>
      <w:r>
        <w:rPr>
          <w:rFonts w:ascii="宋体" w:hAnsi="宋体" w:eastAsia="宋体" w:cs="黑体"/>
          <w:color w:val="auto"/>
          <w:sz w:val="32"/>
          <w:szCs w:val="24"/>
        </w:rPr>
        <w:t xml:space="preserve">  </w:t>
      </w:r>
      <w:r>
        <w:rPr>
          <w:rFonts w:hint="eastAsia" w:ascii="宋体" w:hAnsi="宋体" w:eastAsia="宋体" w:cs="黑体"/>
          <w:color w:val="auto"/>
          <w:sz w:val="32"/>
          <w:szCs w:val="24"/>
        </w:rPr>
        <w:t>书</w:t>
      </w:r>
    </w:p>
    <w:p w14:paraId="54F3CD40">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根据《中华人民共和国民法典》、《中华人民共和国招标投标法》、《中华人民共和国政府采购法》等法律、法规和相关规定，通过对</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项目（项目编号：</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）的招标并经评审专家评定，确定为乙方中标单位。</w:t>
      </w:r>
      <w:bookmarkStart w:id="0" w:name="_GoBack"/>
      <w:bookmarkEnd w:id="0"/>
      <w:r>
        <w:rPr>
          <w:rFonts w:hint="eastAsia" w:ascii="宋体" w:hAnsi="宋体" w:cs="等线 Light"/>
          <w:color w:val="auto"/>
          <w:sz w:val="24"/>
          <w:szCs w:val="24"/>
          <w:lang w:eastAsia="zh-CN"/>
        </w:rPr>
        <w:t>洋县马畅镇人民政府</w:t>
      </w:r>
      <w:r>
        <w:rPr>
          <w:rFonts w:hint="eastAsia" w:ascii="宋体" w:hAnsi="宋体" w:eastAsia="宋体" w:cs="等线 Light"/>
          <w:color w:val="auto"/>
          <w:sz w:val="24"/>
          <w:szCs w:val="24"/>
        </w:rPr>
        <w:t xml:space="preserve">（以下简称甲方）与    </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 xml:space="preserve"> （以下简称乙方）经友好协商，在平等自愿、诚实守信的原则下，同意按照下面条款签属本合同。</w:t>
      </w:r>
    </w:p>
    <w:p w14:paraId="1BCBC516">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一、合同及相关文件</w:t>
      </w:r>
    </w:p>
    <w:p w14:paraId="0F71A0C6">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下列文件构成本合同的组成部分，应该认为是一个整体，彼此相互解释，相互补充。组成合同的多个文件的优先支配地位的次序如下：</w:t>
      </w:r>
    </w:p>
    <w:p w14:paraId="6D5639F4">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1、本合同书</w:t>
      </w:r>
    </w:p>
    <w:p w14:paraId="42C48B42">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2、中标通知书</w:t>
      </w:r>
    </w:p>
    <w:p w14:paraId="49702B1B">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3、投标文件 (含澄清文件)</w:t>
      </w:r>
    </w:p>
    <w:p w14:paraId="61BE81ED">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4、招标文件 (含招标文件补充通知)</w:t>
      </w:r>
    </w:p>
    <w:p w14:paraId="4AE0996D">
      <w:pPr>
        <w:spacing w:line="360" w:lineRule="auto"/>
        <w:jc w:val="left"/>
        <w:rPr>
          <w:rFonts w:hint="eastAsia" w:ascii="宋体" w:hAnsi="宋体" w:eastAsia="宋体"/>
          <w:color w:val="auto"/>
          <w:sz w:val="24"/>
          <w:szCs w:val="24"/>
          <w:lang w:eastAsia="zh-CN"/>
        </w:rPr>
      </w:pPr>
      <w:r>
        <w:rPr>
          <w:rFonts w:hint="eastAsia" w:ascii="宋体" w:hAnsi="宋体" w:eastAsia="宋体" w:cs="楷体_GB2312"/>
          <w:b/>
          <w:bCs/>
          <w:color w:val="auto"/>
          <w:sz w:val="24"/>
          <w:szCs w:val="24"/>
        </w:rPr>
        <w:t>二、合同货物、数量及价格明细</w:t>
      </w:r>
      <w:r>
        <w:rPr>
          <w:rFonts w:ascii="宋体" w:hAnsi="宋体" w:eastAsia="宋体"/>
          <w:b/>
          <w:bCs/>
          <w:color w:val="auto"/>
          <w:sz w:val="24"/>
          <w:szCs w:val="24"/>
        </w:rPr>
        <w:t>(</w:t>
      </w:r>
      <w:r>
        <w:rPr>
          <w:rFonts w:hint="eastAsia" w:ascii="宋体" w:hAnsi="宋体" w:eastAsia="宋体" w:cs="楷体_GB2312"/>
          <w:b/>
          <w:bCs/>
          <w:color w:val="auto"/>
          <w:sz w:val="24"/>
          <w:szCs w:val="24"/>
        </w:rPr>
        <w:t>必填</w:t>
      </w:r>
      <w:r>
        <w:rPr>
          <w:rFonts w:ascii="宋体" w:hAnsi="宋体" w:eastAsia="宋体"/>
          <w:b/>
          <w:bCs/>
          <w:color w:val="auto"/>
          <w:sz w:val="24"/>
          <w:szCs w:val="24"/>
        </w:rPr>
        <w:t>)</w:t>
      </w:r>
      <w:r>
        <w:rPr>
          <w:rFonts w:ascii="宋体" w:hAnsi="宋体" w:eastAsia="宋体"/>
          <w:color w:val="auto"/>
          <w:sz w:val="24"/>
          <w:szCs w:val="24"/>
        </w:rPr>
        <w:t xml:space="preserve"> </w:t>
      </w:r>
    </w:p>
    <w:p w14:paraId="3F02D3E1">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币种单位：人民币元</w:t>
      </w:r>
    </w:p>
    <w:tbl>
      <w:tblPr>
        <w:tblStyle w:val="4"/>
        <w:tblW w:w="0" w:type="auto"/>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895"/>
        <w:gridCol w:w="1362"/>
      </w:tblGrid>
      <w:tr w14:paraId="230BB80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100242B2">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7E9A9F94">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386358A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规格型号/服务内容</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165DB232">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单价</w:t>
            </w:r>
          </w:p>
        </w:tc>
        <w:tc>
          <w:tcPr>
            <w:tcW w:w="895" w:type="dxa"/>
            <w:tcBorders>
              <w:top w:val="outset" w:color="000000" w:sz="6" w:space="0"/>
              <w:left w:val="outset" w:color="000000" w:sz="6" w:space="0"/>
              <w:bottom w:val="outset" w:color="000000" w:sz="6" w:space="0"/>
              <w:right w:val="outset" w:color="000000" w:sz="6" w:space="0"/>
            </w:tcBorders>
            <w:noWrap w:val="0"/>
            <w:vAlign w:val="center"/>
          </w:tcPr>
          <w:p w14:paraId="521FD0A5">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数量</w:t>
            </w:r>
            <w:r>
              <w:rPr>
                <w:rFonts w:ascii="宋体" w:hAnsi="宋体" w:eastAsia="宋体" w:cs="等线 Light"/>
                <w:color w:val="auto"/>
                <w:sz w:val="24"/>
                <w:szCs w:val="24"/>
              </w:rPr>
              <w:t>/</w:t>
            </w:r>
            <w:r>
              <w:rPr>
                <w:rFonts w:hint="eastAsia" w:ascii="宋体" w:hAnsi="宋体" w:eastAsia="宋体" w:cs="等线 Light"/>
                <w:color w:val="auto"/>
                <w:sz w:val="24"/>
                <w:szCs w:val="24"/>
              </w:rPr>
              <w:t>单位</w:t>
            </w:r>
          </w:p>
        </w:tc>
        <w:tc>
          <w:tcPr>
            <w:tcW w:w="1362" w:type="dxa"/>
            <w:tcBorders>
              <w:top w:val="outset" w:color="000000" w:sz="6" w:space="0"/>
              <w:left w:val="outset" w:color="000000" w:sz="6" w:space="0"/>
              <w:bottom w:val="outset" w:color="000000" w:sz="6" w:space="0"/>
            </w:tcBorders>
            <w:noWrap w:val="0"/>
            <w:vAlign w:val="center"/>
          </w:tcPr>
          <w:p w14:paraId="27CF2856">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小计</w:t>
            </w:r>
          </w:p>
        </w:tc>
      </w:tr>
      <w:tr w14:paraId="0E6A559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09154C8A">
            <w:pPr>
              <w:spacing w:line="360" w:lineRule="auto"/>
              <w:jc w:val="left"/>
              <w:rPr>
                <w:rFonts w:ascii="宋体" w:hAnsi="宋体" w:eastAsia="宋体"/>
                <w:color w:val="auto"/>
                <w:sz w:val="24"/>
                <w:szCs w:val="24"/>
              </w:rPr>
            </w:pPr>
            <w:r>
              <w:rPr>
                <w:rFonts w:ascii="宋体" w:hAnsi="宋体" w:eastAsia="宋体" w:cs="等线 Light"/>
                <w:color w:val="auto"/>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65B07909">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0ABDCB8C">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4BFD3AA8">
            <w:pPr>
              <w:spacing w:line="360" w:lineRule="auto"/>
              <w:jc w:val="left"/>
              <w:rPr>
                <w:rFonts w:ascii="宋体" w:hAnsi="宋体" w:eastAsia="宋体"/>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717BF08A">
            <w:pPr>
              <w:spacing w:line="360" w:lineRule="auto"/>
              <w:jc w:val="left"/>
              <w:rPr>
                <w:rFonts w:ascii="宋体" w:hAnsi="宋体" w:eastAsia="宋体"/>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6C4201DD">
            <w:pPr>
              <w:spacing w:line="360" w:lineRule="auto"/>
              <w:jc w:val="left"/>
              <w:rPr>
                <w:rFonts w:ascii="宋体" w:hAnsi="宋体" w:eastAsia="宋体"/>
                <w:color w:val="auto"/>
                <w:sz w:val="24"/>
                <w:szCs w:val="24"/>
              </w:rPr>
            </w:pPr>
          </w:p>
        </w:tc>
      </w:tr>
      <w:tr w14:paraId="1CD2016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7BF1E89E">
            <w:pPr>
              <w:spacing w:line="360" w:lineRule="auto"/>
              <w:jc w:val="left"/>
              <w:rPr>
                <w:rFonts w:ascii="宋体" w:hAnsi="宋体" w:eastAsia="宋体" w:cs="等线 Light"/>
                <w:color w:val="auto"/>
                <w:sz w:val="24"/>
                <w:szCs w:val="24"/>
              </w:rPr>
            </w:pPr>
            <w:r>
              <w:rPr>
                <w:rFonts w:hint="eastAsia" w:ascii="宋体" w:hAnsi="宋体" w:eastAsia="宋体" w:cs="等线 Light"/>
                <w:color w:val="auto"/>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57D82B9D">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3554DC67">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5660337A">
            <w:pPr>
              <w:spacing w:line="360" w:lineRule="auto"/>
              <w:jc w:val="left"/>
              <w:rPr>
                <w:rFonts w:ascii="宋体" w:hAnsi="宋体" w:eastAsia="宋体"/>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78C2D752">
            <w:pPr>
              <w:spacing w:line="360" w:lineRule="auto"/>
              <w:jc w:val="left"/>
              <w:rPr>
                <w:rFonts w:ascii="宋体" w:hAnsi="宋体" w:eastAsia="宋体"/>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4132DB2B">
            <w:pPr>
              <w:spacing w:line="360" w:lineRule="auto"/>
              <w:jc w:val="left"/>
              <w:rPr>
                <w:rFonts w:ascii="宋体" w:hAnsi="宋体" w:eastAsia="宋体"/>
                <w:color w:val="auto"/>
                <w:sz w:val="24"/>
                <w:szCs w:val="24"/>
              </w:rPr>
            </w:pPr>
          </w:p>
        </w:tc>
      </w:tr>
      <w:tr w14:paraId="43C5E39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3030DB2C">
            <w:pPr>
              <w:spacing w:line="360" w:lineRule="auto"/>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57D1C55E">
            <w:pPr>
              <w:spacing w:line="360" w:lineRule="auto"/>
              <w:jc w:val="left"/>
              <w:rPr>
                <w:rFonts w:ascii="宋体" w:hAnsi="宋体" w:eastAsia="宋体"/>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030B38D0">
            <w:pPr>
              <w:spacing w:line="360" w:lineRule="auto"/>
              <w:jc w:val="left"/>
              <w:rPr>
                <w:rFonts w:ascii="宋体" w:hAnsi="宋体" w:eastAsia="宋体"/>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1B9AA74A">
            <w:pPr>
              <w:spacing w:line="360" w:lineRule="auto"/>
              <w:jc w:val="left"/>
              <w:rPr>
                <w:rFonts w:ascii="宋体" w:hAnsi="宋体" w:eastAsia="宋体"/>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790621EB">
            <w:pPr>
              <w:spacing w:line="360" w:lineRule="auto"/>
              <w:jc w:val="left"/>
              <w:rPr>
                <w:rFonts w:ascii="宋体" w:hAnsi="宋体" w:eastAsia="宋体"/>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0B7576CF">
            <w:pPr>
              <w:spacing w:line="360" w:lineRule="auto"/>
              <w:jc w:val="left"/>
              <w:rPr>
                <w:rFonts w:ascii="宋体" w:hAnsi="宋体" w:eastAsia="宋体"/>
                <w:color w:val="auto"/>
                <w:sz w:val="24"/>
                <w:szCs w:val="24"/>
              </w:rPr>
            </w:pPr>
          </w:p>
        </w:tc>
      </w:tr>
      <w:tr w14:paraId="166AB59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010FE060">
            <w:pPr>
              <w:spacing w:line="360" w:lineRule="auto"/>
              <w:jc w:val="left"/>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50F6637F">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1027B9AD">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611543FE">
            <w:pPr>
              <w:spacing w:line="360" w:lineRule="auto"/>
              <w:jc w:val="left"/>
              <w:rPr>
                <w:rFonts w:ascii="宋体" w:hAnsi="宋体" w:eastAsia="宋体"/>
                <w:color w:val="auto"/>
                <w:sz w:val="24"/>
                <w:szCs w:val="24"/>
              </w:rPr>
            </w:pPr>
          </w:p>
        </w:tc>
        <w:tc>
          <w:tcPr>
            <w:tcW w:w="895" w:type="dxa"/>
            <w:tcBorders>
              <w:top w:val="single" w:color="auto" w:sz="4" w:space="0"/>
              <w:left w:val="outset" w:color="000000" w:sz="6" w:space="0"/>
              <w:bottom w:val="single" w:color="auto" w:sz="4" w:space="0"/>
              <w:right w:val="outset" w:color="000000" w:sz="6" w:space="0"/>
            </w:tcBorders>
            <w:noWrap w:val="0"/>
            <w:vAlign w:val="center"/>
          </w:tcPr>
          <w:p w14:paraId="279B910D">
            <w:pPr>
              <w:spacing w:line="360" w:lineRule="auto"/>
              <w:jc w:val="left"/>
              <w:rPr>
                <w:rFonts w:ascii="宋体" w:hAnsi="宋体" w:eastAsia="宋体"/>
                <w:color w:val="auto"/>
                <w:sz w:val="24"/>
                <w:szCs w:val="24"/>
              </w:rPr>
            </w:pPr>
          </w:p>
        </w:tc>
        <w:tc>
          <w:tcPr>
            <w:tcW w:w="1362" w:type="dxa"/>
            <w:tcBorders>
              <w:top w:val="single" w:color="auto" w:sz="4" w:space="0"/>
              <w:left w:val="outset" w:color="000000" w:sz="6" w:space="0"/>
              <w:bottom w:val="single" w:color="auto" w:sz="4" w:space="0"/>
            </w:tcBorders>
            <w:noWrap w:val="0"/>
            <w:vAlign w:val="center"/>
          </w:tcPr>
          <w:p w14:paraId="2CBE0107">
            <w:pPr>
              <w:spacing w:line="360" w:lineRule="auto"/>
              <w:jc w:val="left"/>
              <w:rPr>
                <w:rFonts w:ascii="宋体" w:hAnsi="宋体" w:eastAsia="宋体"/>
                <w:color w:val="auto"/>
                <w:sz w:val="24"/>
                <w:szCs w:val="24"/>
              </w:rPr>
            </w:pPr>
          </w:p>
        </w:tc>
      </w:tr>
      <w:tr w14:paraId="178CECA4">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4C9F3DB6">
            <w:pPr>
              <w:spacing w:line="360" w:lineRule="auto"/>
              <w:jc w:val="left"/>
              <w:rPr>
                <w:rFonts w:ascii="宋体" w:hAnsi="宋体" w:eastAsia="宋体" w:cs="等线 Light"/>
                <w:color w:val="auto"/>
                <w:sz w:val="24"/>
                <w:szCs w:val="24"/>
              </w:rPr>
            </w:pPr>
            <w:r>
              <w:rPr>
                <w:rFonts w:ascii="宋体" w:hAnsi="宋体" w:eastAsia="宋体" w:cs="等线 Light"/>
                <w:color w:val="auto"/>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33500AF8">
            <w:pPr>
              <w:spacing w:line="360" w:lineRule="auto"/>
              <w:jc w:val="left"/>
              <w:rPr>
                <w:rFonts w:ascii="宋体" w:hAnsi="宋体" w:eastAsia="宋体"/>
                <w:color w:val="auto"/>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3900918F">
            <w:pPr>
              <w:spacing w:line="360" w:lineRule="auto"/>
              <w:jc w:val="left"/>
              <w:rPr>
                <w:rFonts w:ascii="宋体" w:hAnsi="宋体" w:eastAsia="宋体"/>
                <w:color w:val="auto"/>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31F42D98">
            <w:pPr>
              <w:spacing w:line="360" w:lineRule="auto"/>
              <w:jc w:val="left"/>
              <w:rPr>
                <w:rFonts w:ascii="宋体" w:hAnsi="宋体" w:eastAsia="宋体"/>
                <w:color w:val="auto"/>
                <w:sz w:val="24"/>
                <w:szCs w:val="24"/>
              </w:rPr>
            </w:pPr>
          </w:p>
        </w:tc>
        <w:tc>
          <w:tcPr>
            <w:tcW w:w="895" w:type="dxa"/>
            <w:tcBorders>
              <w:top w:val="single" w:color="auto" w:sz="4" w:space="0"/>
              <w:left w:val="outset" w:color="000000" w:sz="6" w:space="0"/>
              <w:bottom w:val="outset" w:color="000000" w:sz="6" w:space="0"/>
              <w:right w:val="outset" w:color="000000" w:sz="6" w:space="0"/>
            </w:tcBorders>
            <w:noWrap w:val="0"/>
            <w:vAlign w:val="center"/>
          </w:tcPr>
          <w:p w14:paraId="187696F7">
            <w:pPr>
              <w:spacing w:line="360" w:lineRule="auto"/>
              <w:jc w:val="left"/>
              <w:rPr>
                <w:rFonts w:ascii="宋体" w:hAnsi="宋体" w:eastAsia="宋体"/>
                <w:color w:val="auto"/>
                <w:sz w:val="24"/>
                <w:szCs w:val="24"/>
              </w:rPr>
            </w:pPr>
          </w:p>
        </w:tc>
        <w:tc>
          <w:tcPr>
            <w:tcW w:w="1362" w:type="dxa"/>
            <w:tcBorders>
              <w:top w:val="single" w:color="auto" w:sz="4" w:space="0"/>
              <w:left w:val="outset" w:color="000000" w:sz="6" w:space="0"/>
              <w:bottom w:val="outset" w:color="000000" w:sz="6" w:space="0"/>
            </w:tcBorders>
            <w:noWrap w:val="0"/>
            <w:vAlign w:val="center"/>
          </w:tcPr>
          <w:p w14:paraId="38A9BBD0">
            <w:pPr>
              <w:spacing w:line="360" w:lineRule="auto"/>
              <w:jc w:val="left"/>
              <w:rPr>
                <w:rFonts w:ascii="宋体" w:hAnsi="宋体" w:eastAsia="宋体"/>
                <w:color w:val="auto"/>
                <w:sz w:val="24"/>
                <w:szCs w:val="24"/>
              </w:rPr>
            </w:pPr>
          </w:p>
        </w:tc>
      </w:tr>
      <w:tr w14:paraId="125EFF2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75F3E1ED">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39AF9278">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大写：</w:t>
            </w:r>
          </w:p>
        </w:tc>
      </w:tr>
      <w:tr w14:paraId="3FCFC7F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7125FA49">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0D2C2BFF">
            <w:pPr>
              <w:spacing w:line="360" w:lineRule="auto"/>
              <w:jc w:val="left"/>
              <w:rPr>
                <w:rFonts w:ascii="宋体" w:hAnsi="宋体" w:eastAsia="宋体"/>
                <w:color w:val="auto"/>
                <w:sz w:val="24"/>
                <w:szCs w:val="24"/>
              </w:rPr>
            </w:pPr>
            <w:r>
              <w:rPr>
                <w:rFonts w:ascii="宋体" w:hAnsi="宋体" w:eastAsia="宋体"/>
                <w:color w:val="auto"/>
                <w:sz w:val="24"/>
                <w:szCs w:val="24"/>
              </w:rPr>
              <w:t> </w:t>
            </w:r>
          </w:p>
        </w:tc>
      </w:tr>
    </w:tbl>
    <w:p w14:paraId="7FFF5A29">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rPr>
      </w:pPr>
      <w:r>
        <w:rPr>
          <w:rFonts w:hint="eastAsia" w:ascii="宋体" w:hAnsi="宋体" w:eastAsia="宋体" w:cs="楷体_GB2312"/>
          <w:b/>
          <w:bCs/>
          <w:color w:val="auto"/>
          <w:sz w:val="24"/>
          <w:szCs w:val="24"/>
        </w:rPr>
        <w:t>注：按投标文件响应填写。</w:t>
      </w:r>
    </w:p>
    <w:p w14:paraId="674F83CA">
      <w:pPr>
        <w:widowControl/>
        <w:tabs>
          <w:tab w:val="left" w:pos="1620"/>
        </w:tabs>
        <w:wordWrap w:val="0"/>
        <w:spacing w:line="360" w:lineRule="auto"/>
        <w:ind w:firstLine="361" w:firstLineChars="150"/>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三、合同总价</w:t>
      </w:r>
    </w:p>
    <w:p w14:paraId="6FADA3CC">
      <w:pPr>
        <w:widowControl/>
        <w:tabs>
          <w:tab w:val="left" w:pos="1620"/>
        </w:tabs>
        <w:wordWrap w:val="0"/>
        <w:spacing w:line="360" w:lineRule="auto"/>
        <w:ind w:firstLine="840" w:firstLineChars="35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本合同总价为人民币大写</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本合同总价为乙方完成本合同项下全部义务（包括但不限于包装、运输、保险、装卸、货款、安装调试、培训、保修维护、技术支持、质保期服务等）的费用和报酬，除本合同另有约定外，甲方无须支付其他任何费用和款项。</w:t>
      </w:r>
    </w:p>
    <w:p w14:paraId="749F3642">
      <w:pPr>
        <w:widowControl/>
        <w:tabs>
          <w:tab w:val="left" w:pos="1620"/>
        </w:tabs>
        <w:wordWrap w:val="0"/>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四、付款方式</w:t>
      </w:r>
    </w:p>
    <w:p w14:paraId="542942D8">
      <w:pPr>
        <w:widowControl/>
        <w:tabs>
          <w:tab w:val="left" w:pos="1620"/>
        </w:tabs>
        <w:wordWrap w:val="0"/>
        <w:spacing w:line="360" w:lineRule="auto"/>
        <w:ind w:firstLine="480" w:firstLineChars="200"/>
        <w:jc w:val="left"/>
        <w:rPr>
          <w:rFonts w:ascii="宋体" w:hAnsi="宋体" w:eastAsia="宋体"/>
          <w:color w:val="auto"/>
          <w:sz w:val="24"/>
          <w:szCs w:val="24"/>
        </w:rPr>
      </w:pPr>
      <w:r>
        <w:rPr>
          <w:rFonts w:hint="eastAsia" w:ascii="宋体" w:hAnsi="宋体" w:eastAsia="宋体"/>
          <w:color w:val="auto"/>
          <w:sz w:val="24"/>
          <w:szCs w:val="24"/>
        </w:rPr>
        <w:t>1、</w:t>
      </w:r>
    </w:p>
    <w:p w14:paraId="1A550C9C">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2、银行信息</w:t>
      </w:r>
    </w:p>
    <w:p w14:paraId="11C8B063">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甲方名称：</w:t>
      </w:r>
    </w:p>
    <w:p w14:paraId="5397017E">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开户银行：</w:t>
      </w:r>
      <w:r>
        <w:rPr>
          <w:rFonts w:ascii="宋体" w:hAnsi="宋体" w:eastAsia="宋体" w:cs="等线 Light"/>
          <w:color w:val="auto"/>
          <w:sz w:val="24"/>
          <w:szCs w:val="24"/>
        </w:rPr>
        <w:t xml:space="preserve"> </w:t>
      </w:r>
    </w:p>
    <w:p w14:paraId="003ACCD3">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开户行号</w:t>
      </w:r>
      <w:r>
        <w:rPr>
          <w:rFonts w:ascii="宋体" w:hAnsi="宋体" w:eastAsia="宋体" w:cs="等线 Light"/>
          <w:color w:val="auto"/>
          <w:sz w:val="24"/>
          <w:szCs w:val="24"/>
        </w:rPr>
        <w:t>:</w:t>
      </w:r>
    </w:p>
    <w:p w14:paraId="66766EA9">
      <w:pPr>
        <w:spacing w:line="360" w:lineRule="auto"/>
        <w:ind w:left="719" w:leftChars="228" w:hanging="240" w:hangingChars="1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银行账号：</w:t>
      </w:r>
    </w:p>
    <w:p w14:paraId="7D562F37">
      <w:pPr>
        <w:spacing w:line="360" w:lineRule="auto"/>
        <w:jc w:val="left"/>
        <w:rPr>
          <w:rFonts w:hint="eastAsia" w:ascii="宋体" w:hAnsi="宋体" w:eastAsia="宋体" w:cs="等线 Light"/>
          <w:color w:val="auto"/>
          <w:sz w:val="24"/>
          <w:szCs w:val="24"/>
        </w:rPr>
      </w:pPr>
    </w:p>
    <w:p w14:paraId="3F0439A4">
      <w:pPr>
        <w:spacing w:line="360" w:lineRule="auto"/>
        <w:ind w:firstLine="480" w:firstLineChars="200"/>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乙方名称：</w:t>
      </w:r>
    </w:p>
    <w:p w14:paraId="0FFCB598">
      <w:pPr>
        <w:spacing w:line="360" w:lineRule="auto"/>
        <w:ind w:firstLine="480" w:firstLineChars="200"/>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开户银行：</w:t>
      </w:r>
    </w:p>
    <w:p w14:paraId="7578A3A8">
      <w:pPr>
        <w:spacing w:line="360" w:lineRule="auto"/>
        <w:ind w:firstLine="480" w:firstLineChars="200"/>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开户行号：</w:t>
      </w:r>
    </w:p>
    <w:p w14:paraId="7C7B827C">
      <w:pPr>
        <w:spacing w:line="360" w:lineRule="auto"/>
        <w:ind w:firstLine="480" w:firstLineChars="200"/>
        <w:jc w:val="left"/>
        <w:rPr>
          <w:rFonts w:hint="eastAsia" w:ascii="宋体" w:hAnsi="宋体" w:eastAsia="宋体"/>
          <w:color w:val="auto"/>
          <w:sz w:val="24"/>
          <w:szCs w:val="24"/>
        </w:rPr>
      </w:pPr>
      <w:r>
        <w:rPr>
          <w:rFonts w:hint="eastAsia" w:ascii="宋体" w:hAnsi="宋体" w:eastAsia="宋体" w:cs="等线 Light"/>
          <w:color w:val="auto"/>
          <w:sz w:val="24"/>
          <w:szCs w:val="24"/>
        </w:rPr>
        <w:t>银行账号：</w:t>
      </w:r>
    </w:p>
    <w:p w14:paraId="362A754E">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五、交付时间及交货地点</w:t>
      </w:r>
    </w:p>
    <w:p w14:paraId="052AA8F1">
      <w:pPr>
        <w:widowControl/>
        <w:tabs>
          <w:tab w:val="left" w:pos="1620"/>
        </w:tabs>
        <w:wordWrap w:val="0"/>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1、交付时间：合同签订后</w:t>
      </w:r>
      <w:r>
        <w:rPr>
          <w:rFonts w:hint="eastAsia" w:ascii="宋体" w:hAnsi="宋体" w:eastAsia="宋体" w:cs="等线 Light"/>
          <w:color w:val="auto"/>
          <w:sz w:val="24"/>
          <w:szCs w:val="24"/>
          <w:u w:val="single"/>
        </w:rPr>
        <w:t xml:space="preserve">    </w:t>
      </w:r>
      <w:r>
        <w:rPr>
          <w:rFonts w:hint="eastAsia" w:ascii="宋体" w:hAnsi="宋体" w:cs="等线 Light"/>
          <w:color w:val="auto"/>
          <w:sz w:val="24"/>
          <w:szCs w:val="24"/>
          <w:lang w:eastAsia="zh-CN"/>
        </w:rPr>
        <w:t>天</w:t>
      </w:r>
      <w:r>
        <w:rPr>
          <w:rFonts w:hint="eastAsia" w:ascii="宋体" w:hAnsi="宋体" w:eastAsia="宋体" w:cs="等线 Light"/>
          <w:color w:val="auto"/>
          <w:sz w:val="24"/>
          <w:szCs w:val="24"/>
        </w:rPr>
        <w:t>。</w:t>
      </w:r>
    </w:p>
    <w:p w14:paraId="47E3B99A">
      <w:pPr>
        <w:widowControl/>
        <w:tabs>
          <w:tab w:val="left" w:pos="1620"/>
        </w:tabs>
        <w:wordWrap w:val="0"/>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2、交付地点：甲方指定地点。</w:t>
      </w:r>
    </w:p>
    <w:p w14:paraId="1593EB17">
      <w:pPr>
        <w:widowControl/>
        <w:tabs>
          <w:tab w:val="left" w:pos="1620"/>
        </w:tabs>
        <w:wordWrap w:val="0"/>
        <w:spacing w:line="360" w:lineRule="auto"/>
        <w:ind w:firstLine="480" w:firstLineChars="200"/>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3、交付方式：现场交付。</w:t>
      </w:r>
    </w:p>
    <w:p w14:paraId="5898EFD5">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六、合同验收</w:t>
      </w:r>
    </w:p>
    <w:p w14:paraId="0626D03F">
      <w:pPr>
        <w:spacing w:line="360" w:lineRule="auto"/>
        <w:ind w:firstLine="480" w:firstLineChars="200"/>
        <w:jc w:val="left"/>
        <w:rPr>
          <w:rFonts w:hint="eastAsia" w:ascii="宋体" w:hAnsi="宋体" w:eastAsia="宋体" w:cs="等线 Light"/>
          <w:color w:val="auto"/>
          <w:sz w:val="24"/>
          <w:szCs w:val="24"/>
        </w:rPr>
      </w:pPr>
      <w:r>
        <w:rPr>
          <w:rFonts w:ascii="宋体" w:hAnsi="宋体" w:eastAsia="宋体" w:cs="等线 Light"/>
          <w:color w:val="auto"/>
          <w:sz w:val="24"/>
          <w:szCs w:val="24"/>
        </w:rPr>
        <w:t>1</w:t>
      </w:r>
      <w:r>
        <w:rPr>
          <w:rFonts w:hint="eastAsia" w:ascii="宋体" w:hAnsi="宋体" w:eastAsia="宋体" w:cs="等线 Light"/>
          <w:color w:val="auto"/>
          <w:sz w:val="24"/>
          <w:szCs w:val="24"/>
        </w:rPr>
        <w:t>、乙方提供的货物或服务应符合国家标准、行业标准、招投标文件及本合同约定，乙方提供的货物，应当是符合甲方要求的、全新的、经出厂检验合格的、获得国家销售许可的合格产品。</w:t>
      </w:r>
    </w:p>
    <w:p w14:paraId="0156A798">
      <w:pPr>
        <w:spacing w:line="360" w:lineRule="auto"/>
        <w:ind w:firstLine="480" w:firstLineChars="200"/>
        <w:jc w:val="left"/>
        <w:rPr>
          <w:rFonts w:hint="eastAsia" w:ascii="宋体" w:hAnsi="宋体" w:eastAsia="宋体" w:cs="等线 Light"/>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、全部货物运抵现场后，乙方应当于</w:t>
      </w:r>
      <w:r>
        <w:rPr>
          <w:rFonts w:ascii="宋体" w:hAnsi="宋体" w:eastAsia="宋体" w:cs="等线 Light"/>
          <w:color w:val="auto"/>
          <w:sz w:val="24"/>
          <w:szCs w:val="24"/>
        </w:rPr>
        <w:t>2</w:t>
      </w:r>
      <w:r>
        <w:rPr>
          <w:rFonts w:hint="eastAsia" w:ascii="宋体" w:hAnsi="宋体" w:eastAsia="宋体" w:cs="等线 Light"/>
          <w:color w:val="auto"/>
          <w:sz w:val="24"/>
          <w:szCs w:val="24"/>
        </w:rPr>
        <w:t>日内通知甲方验收，甲方应在接到乙方通知后</w:t>
      </w:r>
      <w:r>
        <w:rPr>
          <w:rFonts w:hint="eastAsia" w:ascii="宋体" w:hAnsi="宋体" w:cs="等线 Light"/>
          <w:color w:val="auto"/>
          <w:sz w:val="24"/>
          <w:szCs w:val="24"/>
          <w:lang w:val="en-US" w:eastAsia="zh-CN"/>
        </w:rPr>
        <w:t>7</w:t>
      </w:r>
      <w:r>
        <w:rPr>
          <w:rFonts w:hint="eastAsia" w:ascii="宋体" w:hAnsi="宋体" w:eastAsia="宋体" w:cs="等线 Light"/>
          <w:color w:val="auto"/>
          <w:sz w:val="24"/>
          <w:szCs w:val="24"/>
        </w:rPr>
        <w:t>个工作日内对货物进行验收，即为到货验收。本项目全部货物质量保证期届满后</w:t>
      </w:r>
      <w:r>
        <w:rPr>
          <w:rFonts w:ascii="宋体" w:hAnsi="宋体" w:eastAsia="宋体" w:cs="等线 Light"/>
          <w:color w:val="auto"/>
          <w:sz w:val="24"/>
          <w:szCs w:val="24"/>
        </w:rPr>
        <w:t>30</w:t>
      </w:r>
      <w:r>
        <w:rPr>
          <w:rFonts w:hint="eastAsia" w:ascii="宋体" w:hAnsi="宋体" w:eastAsia="宋体" w:cs="等线 Light"/>
          <w:color w:val="auto"/>
          <w:sz w:val="24"/>
          <w:szCs w:val="24"/>
        </w:rPr>
        <w:t>个工作日内，由甲方对货物及乙方服务、履行本合同情况（有无违约、有无侵害甲方权益等事项）进行最终验收检验。验收或检验不合格的，甲方有权要求乙方限期履行合同义务、无偿给予更换、维修、退货、解除本合同及采取其他有效补救措施，乙方同意服从。</w:t>
      </w:r>
    </w:p>
    <w:p w14:paraId="508E93AD">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验收和检验应当按照甲方要求及安排进行，乙方配合甲方做好验收工作，本合同货物及服务应当符合国家规定的标准以及行业标准。若发现交付货物或完成的服务不符合要求或存在质量问题，乙方应当按照甲方要求采取有效补救措施，如果超过甲方规定的期限仍未有效解决的，甲方有权要求乙方支付合同总价</w:t>
      </w:r>
      <w:r>
        <w:rPr>
          <w:rFonts w:ascii="宋体" w:hAnsi="宋体" w:eastAsia="宋体" w:cs="等线 Light"/>
          <w:color w:val="auto"/>
          <w:sz w:val="24"/>
          <w:szCs w:val="24"/>
        </w:rPr>
        <w:t>5%</w:t>
      </w:r>
      <w:r>
        <w:rPr>
          <w:rFonts w:hint="eastAsia" w:ascii="宋体" w:hAnsi="宋体" w:eastAsia="宋体" w:cs="等线 Light"/>
          <w:color w:val="auto"/>
          <w:sz w:val="24"/>
          <w:szCs w:val="24"/>
        </w:rPr>
        <w:t>的违约金，且甲方有权要求乙方按照本合同第八条相关约定承担违约赔偿责任。</w:t>
      </w:r>
    </w:p>
    <w:p w14:paraId="0426752A">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七、售后服务</w:t>
      </w:r>
    </w:p>
    <w:p w14:paraId="740443C3">
      <w:pPr>
        <w:spacing w:line="360" w:lineRule="auto"/>
        <w:ind w:firstLine="480" w:firstLineChars="200"/>
        <w:jc w:val="left"/>
        <w:rPr>
          <w:rFonts w:hint="eastAsia" w:ascii="宋体" w:hAnsi="宋体" w:eastAsia="宋体"/>
          <w:color w:val="auto"/>
          <w:sz w:val="24"/>
          <w:szCs w:val="24"/>
        </w:rPr>
      </w:pPr>
      <w:r>
        <w:rPr>
          <w:rFonts w:hint="eastAsia" w:ascii="宋体" w:hAnsi="宋体" w:eastAsia="宋体" w:cs="等线 Light"/>
          <w:color w:val="auto"/>
          <w:sz w:val="24"/>
          <w:szCs w:val="24"/>
        </w:rPr>
        <w:t>乙方必须按照招标要求及投标应答承诺，与甲方签订售后服务协议。</w:t>
      </w:r>
    </w:p>
    <w:p w14:paraId="1A71407D">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八、违约与赔偿</w:t>
      </w:r>
    </w:p>
    <w:p w14:paraId="46815BC4">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、乙方逾期履行本合同约定义务时，每逾期一日，应当按本合同总价的</w:t>
      </w:r>
      <w:r>
        <w:rPr>
          <w:rFonts w:ascii="宋体" w:hAnsi="宋体" w:eastAsia="宋体" w:cs="等线 Light"/>
          <w:color w:val="auto"/>
          <w:sz w:val="24"/>
          <w:szCs w:val="24"/>
        </w:rPr>
        <w:t>3</w:t>
      </w:r>
      <w:r>
        <w:rPr>
          <w:rFonts w:hint="eastAsia" w:ascii="宋体" w:hAnsi="宋体" w:eastAsia="宋体" w:cs="等线 Light"/>
          <w:color w:val="auto"/>
          <w:sz w:val="24"/>
          <w:szCs w:val="24"/>
        </w:rPr>
        <w:t>‰向甲方支付履约逾期违约金；逾期超过</w:t>
      </w:r>
      <w:r>
        <w:rPr>
          <w:rFonts w:ascii="宋体" w:hAnsi="宋体" w:eastAsia="宋体" w:cs="等线 Light"/>
          <w:color w:val="auto"/>
          <w:sz w:val="24"/>
          <w:szCs w:val="24"/>
        </w:rPr>
        <w:t>7</w:t>
      </w:r>
      <w:r>
        <w:rPr>
          <w:rFonts w:hint="eastAsia" w:ascii="宋体" w:hAnsi="宋体" w:eastAsia="宋体" w:cs="等线 Light"/>
          <w:color w:val="auto"/>
          <w:sz w:val="24"/>
          <w:szCs w:val="24"/>
        </w:rPr>
        <w:t>个工作日的，甲方有权单方解除本合同，并扣除全部履约保证金并要求乙方退还全部或部分已收合同款，如给甲方造成的经济损失的，乙方应当承担全部违约责任并按实际损失额向甲方全额赔偿。</w:t>
      </w:r>
    </w:p>
    <w:p w14:paraId="262E756F">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2</w:t>
      </w:r>
      <w:r>
        <w:rPr>
          <w:rFonts w:hint="eastAsia" w:ascii="宋体" w:hAnsi="宋体" w:eastAsia="宋体" w:cs="等线 Light"/>
          <w:color w:val="auto"/>
          <w:sz w:val="24"/>
          <w:szCs w:val="24"/>
        </w:rPr>
        <w:t>、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p>
    <w:p w14:paraId="1EF034A2">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3</w:t>
      </w:r>
      <w:r>
        <w:rPr>
          <w:rFonts w:hint="eastAsia" w:ascii="宋体" w:hAnsi="宋体" w:eastAsia="宋体" w:cs="等线 Light"/>
          <w:color w:val="auto"/>
          <w:sz w:val="24"/>
          <w:szCs w:val="24"/>
        </w:rPr>
        <w:t>、甲方有权随时将履约保证金等额抵扣乙方应支付的违约金或经济损失，剩余违约金或经济损失由乙方另行支付。乙方应当自履约保证金抵扣发生之日起二日内向甲方补足履约保证金。</w:t>
      </w:r>
    </w:p>
    <w:p w14:paraId="0909F4CE">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4</w:t>
      </w:r>
      <w:r>
        <w:rPr>
          <w:rFonts w:hint="eastAsia" w:ascii="宋体" w:hAnsi="宋体" w:eastAsia="宋体" w:cs="等线 Light"/>
          <w:color w:val="auto"/>
          <w:sz w:val="24"/>
          <w:szCs w:val="24"/>
        </w:rPr>
        <w:t>、乙方必须向甲方提供全新的、经出厂检验合格的、获得国家销售许可的合格产品。若乙方所供货物是假货或走私等非法来源货物的，甲方有权扣除履约保证金并无条件解除本合同，乙方必须无条件向甲方支付合同总价</w:t>
      </w:r>
      <w:r>
        <w:rPr>
          <w:rFonts w:ascii="宋体" w:hAnsi="宋体" w:eastAsia="宋体" w:cs="等线 Light"/>
          <w:color w:val="auto"/>
          <w:sz w:val="24"/>
          <w:szCs w:val="24"/>
        </w:rPr>
        <w:t>10</w:t>
      </w:r>
      <w:r>
        <w:rPr>
          <w:rFonts w:hint="eastAsia" w:ascii="宋体" w:hAnsi="宋体" w:eastAsia="宋体" w:cs="等线 Light"/>
          <w:color w:val="auto"/>
          <w:sz w:val="24"/>
          <w:szCs w:val="24"/>
        </w:rPr>
        <w:t>倍的违约赔偿金。</w:t>
      </w:r>
    </w:p>
    <w:p w14:paraId="2CBF3BA3">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5</w:t>
      </w:r>
      <w:r>
        <w:rPr>
          <w:rFonts w:hint="eastAsia" w:ascii="宋体" w:hAnsi="宋体" w:eastAsia="宋体" w:cs="等线 Light"/>
          <w:color w:val="auto"/>
          <w:sz w:val="24"/>
          <w:szCs w:val="24"/>
        </w:rPr>
        <w:t>、乙方向甲方开具等额、真实、合法的有效发票，若乙方提供的发票存在虚假、过期、失效或违法等情形的，乙方向甲方支付合同总价双倍的违约金并承担由此而发生的全部违约责任。</w:t>
      </w:r>
    </w:p>
    <w:p w14:paraId="24CCFB0F">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九、履约保证金</w:t>
      </w:r>
    </w:p>
    <w:p w14:paraId="2538F8AB">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、签订本合同后</w:t>
      </w:r>
      <w:r>
        <w:rPr>
          <w:rFonts w:ascii="宋体" w:hAnsi="宋体" w:eastAsia="宋体" w:cs="等线 Light"/>
          <w:color w:val="auto"/>
          <w:sz w:val="24"/>
          <w:szCs w:val="24"/>
          <w:u w:val="single"/>
        </w:rPr>
        <w:t xml:space="preserve">  </w:t>
      </w:r>
      <w:r>
        <w:rPr>
          <w:rFonts w:hint="eastAsia" w:ascii="宋体" w:hAnsi="宋体" w:eastAsia="宋体" w:cs="等线 Light"/>
          <w:color w:val="auto"/>
          <w:sz w:val="24"/>
          <w:szCs w:val="24"/>
        </w:rPr>
        <w:t xml:space="preserve"> 个工作日内，乙方应以银行汇款的方式向甲方支付本合同总额 </w:t>
      </w:r>
      <w:r>
        <w:rPr>
          <w:rFonts w:ascii="宋体" w:hAnsi="宋体" w:eastAsia="宋体" w:cs="等线 Light"/>
          <w:color w:val="auto"/>
          <w:sz w:val="24"/>
          <w:szCs w:val="24"/>
          <w:u w:val="single"/>
        </w:rPr>
        <w:t xml:space="preserve">  % </w:t>
      </w:r>
      <w:r>
        <w:rPr>
          <w:rFonts w:hint="eastAsia" w:ascii="宋体" w:hAnsi="宋体" w:eastAsia="宋体" w:cs="等线 Light"/>
          <w:color w:val="auto"/>
          <w:sz w:val="24"/>
          <w:szCs w:val="24"/>
        </w:rPr>
        <w:t>的履约保证金，共计人民币大写（￥</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），乙方付款时应当注明履约保证金项目名称及合同编号。</w:t>
      </w:r>
    </w:p>
    <w:p w14:paraId="34BCBAB3">
      <w:pPr>
        <w:spacing w:line="360" w:lineRule="auto"/>
        <w:ind w:firstLine="480" w:firstLineChars="200"/>
        <w:jc w:val="left"/>
        <w:rPr>
          <w:rFonts w:ascii="宋体" w:hAnsi="宋体" w:eastAsia="宋体" w:cs="等线 Light"/>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、履约保证金的扣除和退还时间。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如果乙方有任何违约行为，甲方有权扣除履约保证金。乙方未能通过甲方最终验收检验的，甲方有权将退还履约保证金的时间将予以顺延。</w:t>
      </w:r>
    </w:p>
    <w:p w14:paraId="729F3370">
      <w:pPr>
        <w:spacing w:line="360" w:lineRule="auto"/>
        <w:ind w:firstLine="480" w:firstLineChars="200"/>
        <w:jc w:val="left"/>
        <w:rPr>
          <w:rFonts w:ascii="宋体" w:hAnsi="宋体" w:eastAsia="宋体" w:cs="等线 Light"/>
          <w:color w:val="auto"/>
          <w:sz w:val="24"/>
          <w:szCs w:val="24"/>
        </w:rPr>
      </w:pPr>
      <w:r>
        <w:rPr>
          <w:rFonts w:ascii="宋体" w:hAnsi="宋体" w:eastAsia="宋体" w:cs="等线 Light"/>
          <w:color w:val="auto"/>
          <w:sz w:val="24"/>
          <w:szCs w:val="24"/>
        </w:rPr>
        <w:t>3</w:t>
      </w:r>
      <w:r>
        <w:rPr>
          <w:rFonts w:hint="eastAsia" w:ascii="宋体" w:hAnsi="宋体" w:eastAsia="宋体" w:cs="等线 Light"/>
          <w:color w:val="auto"/>
          <w:sz w:val="24"/>
          <w:szCs w:val="24"/>
        </w:rPr>
        <w:t>、验收合格后，履约保证金自动转为质保金。</w:t>
      </w:r>
    </w:p>
    <w:p w14:paraId="12251F88">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4</w:t>
      </w:r>
      <w:r>
        <w:rPr>
          <w:rFonts w:hint="eastAsia" w:ascii="宋体" w:hAnsi="宋体" w:eastAsia="宋体" w:cs="等线 Light"/>
          <w:color w:val="auto"/>
          <w:sz w:val="24"/>
          <w:szCs w:val="24"/>
        </w:rPr>
        <w:t>、验收合格满1年后，质保金无息退还。</w:t>
      </w:r>
    </w:p>
    <w:p w14:paraId="6DD0BC18">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十、保密责任</w:t>
      </w:r>
    </w:p>
    <w:p w14:paraId="0A69AC07">
      <w:pPr>
        <w:spacing w:line="360" w:lineRule="auto"/>
        <w:ind w:firstLine="480" w:firstLineChars="200"/>
        <w:jc w:val="left"/>
        <w:rPr>
          <w:rFonts w:hint="eastAsia" w:ascii="宋体" w:hAnsi="宋体" w:eastAsia="宋体" w:cs="等线 Light"/>
          <w:color w:val="auto"/>
          <w:sz w:val="24"/>
          <w:szCs w:val="24"/>
          <w:lang w:eastAsia="zh-CN"/>
        </w:rPr>
      </w:pPr>
      <w:r>
        <w:rPr>
          <w:rFonts w:ascii="宋体" w:hAnsi="宋体" w:eastAsia="宋体" w:cs="等线 Light"/>
          <w:color w:val="auto"/>
          <w:sz w:val="24"/>
          <w:szCs w:val="24"/>
        </w:rPr>
        <w:t>1</w:t>
      </w:r>
      <w:r>
        <w:rPr>
          <w:rFonts w:hint="eastAsia" w:ascii="宋体" w:hAnsi="宋体" w:eastAsia="宋体" w:cs="等线 Light"/>
          <w:color w:val="auto"/>
          <w:sz w:val="24"/>
          <w:szCs w:val="24"/>
        </w:rPr>
        <w:t>、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p>
    <w:p w14:paraId="1D2F45E9">
      <w:pPr>
        <w:spacing w:line="360" w:lineRule="auto"/>
        <w:ind w:firstLine="480" w:firstLineChars="200"/>
        <w:jc w:val="left"/>
        <w:rPr>
          <w:rFonts w:hint="eastAsia" w:ascii="宋体" w:hAnsi="宋体" w:eastAsia="宋体"/>
          <w:color w:val="auto"/>
          <w:sz w:val="24"/>
          <w:szCs w:val="24"/>
        </w:rPr>
      </w:pPr>
      <w:r>
        <w:rPr>
          <w:rFonts w:ascii="宋体" w:hAnsi="宋体" w:eastAsia="宋体" w:cs="等线 Light"/>
          <w:color w:val="auto"/>
          <w:sz w:val="24"/>
          <w:szCs w:val="24"/>
        </w:rPr>
        <w:t>2</w:t>
      </w:r>
      <w:r>
        <w:rPr>
          <w:rFonts w:hint="eastAsia" w:ascii="宋体" w:hAnsi="宋体" w:eastAsia="宋体" w:cs="等线 Light"/>
          <w:color w:val="auto"/>
          <w:sz w:val="24"/>
          <w:szCs w:val="24"/>
        </w:rPr>
        <w:t>、乙方在本合同签订、履行期间及终止后，无条件负有本合同约定的保密义务。</w:t>
      </w:r>
    </w:p>
    <w:p w14:paraId="52F27689">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十一、特别约定</w:t>
      </w:r>
    </w:p>
    <w:p w14:paraId="45D2D1E7">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交货时将发票、产品合格证书（原件及电子版）、产品说明书（原件及电子版）、使用说明书（原件及电子版）、装备备照片（原件及电子版）、免税部件提供进口证明、按照每个品种型号各1份、单独整理提交。</w:t>
      </w:r>
    </w:p>
    <w:p w14:paraId="3A4B7EA8">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十二、争议解决</w:t>
      </w:r>
    </w:p>
    <w:p w14:paraId="6E58357C">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因本合同产生的争议，由双方协商解决；协商不成的，任何一方均有权向本合同签订地有管辖权的人民法院提起诉讼。</w:t>
      </w:r>
    </w:p>
    <w:p w14:paraId="37FACC1D">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十三、合同签署地</w:t>
      </w:r>
    </w:p>
    <w:p w14:paraId="021149C5">
      <w:pPr>
        <w:spacing w:line="360" w:lineRule="auto"/>
        <w:ind w:firstLine="480" w:firstLineChars="200"/>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本合同签订地为：甲方所在地。</w:t>
      </w:r>
    </w:p>
    <w:p w14:paraId="252A4392">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十四、不可抗力</w:t>
      </w:r>
    </w:p>
    <w:p w14:paraId="1E24588E">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1、如果甲乙双方中任何一方遭遇战争、自然灾害（火灾、水灾、台风、地震、重大疫情等）、政治动乱等不可抗力的因素，致使本合同履行受阻时，履行本合同的期限应予延长，延长的期限应相当于不可抗力所影响的时间。</w:t>
      </w:r>
    </w:p>
    <w:p w14:paraId="2E43D4FE">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2、受不可抗力影响的一方应在不可抗力发生后，以最快的方式在最短的时间内通知另一方，并在不可抗力发生后10日内，将有关部门出具的证明文件直接送达另一方。</w:t>
      </w:r>
    </w:p>
    <w:p w14:paraId="4649E82F">
      <w:pPr>
        <w:spacing w:line="360" w:lineRule="auto"/>
        <w:ind w:firstLine="480" w:firstLineChars="200"/>
        <w:jc w:val="left"/>
        <w:rPr>
          <w:rFonts w:hint="eastAsia" w:ascii="宋体" w:hAnsi="宋体" w:eastAsia="宋体"/>
          <w:color w:val="auto"/>
          <w:sz w:val="24"/>
          <w:szCs w:val="24"/>
        </w:rPr>
      </w:pPr>
      <w:r>
        <w:rPr>
          <w:rFonts w:hint="eastAsia" w:ascii="宋体" w:hAnsi="宋体" w:eastAsia="宋体" w:cs="等线 Light"/>
          <w:color w:val="auto"/>
          <w:sz w:val="24"/>
          <w:szCs w:val="24"/>
        </w:rPr>
        <w:t>3、如果不可抗力影响导致合同迟延履行20日以上的，甲乙双方应友好协商解决，协商不成的，按照甲方要求执行。</w:t>
      </w:r>
    </w:p>
    <w:p w14:paraId="56B4BE2A">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十五、合同的生效</w:t>
      </w:r>
    </w:p>
    <w:p w14:paraId="59B101D4">
      <w:pPr>
        <w:spacing w:line="360" w:lineRule="auto"/>
        <w:ind w:firstLine="480" w:firstLineChars="200"/>
        <w:jc w:val="left"/>
        <w:rPr>
          <w:rFonts w:hint="eastAsia" w:ascii="宋体" w:hAnsi="宋体" w:eastAsia="宋体" w:cs="等线 Light"/>
          <w:color w:val="auto"/>
          <w:sz w:val="24"/>
          <w:szCs w:val="24"/>
        </w:rPr>
      </w:pPr>
      <w:r>
        <w:rPr>
          <w:rFonts w:hint="eastAsia" w:ascii="宋体" w:hAnsi="宋体" w:eastAsia="宋体" w:cs="等线 Light"/>
          <w:color w:val="auto"/>
          <w:sz w:val="24"/>
          <w:szCs w:val="24"/>
        </w:rPr>
        <w:t>本合同经双方签字并盖章后生效。本合同一式</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份，甲方持</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份，乙方持</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rPr>
        <w:t>份，具有同等法律效力。</w:t>
      </w:r>
    </w:p>
    <w:p w14:paraId="6B4EABAA">
      <w:pPr>
        <w:spacing w:line="360" w:lineRule="auto"/>
        <w:jc w:val="left"/>
        <w:rPr>
          <w:rFonts w:hint="eastAsia" w:ascii="宋体" w:hAnsi="宋体" w:eastAsia="宋体" w:cs="楷体_GB2312"/>
          <w:b/>
          <w:bCs/>
          <w:color w:val="auto"/>
          <w:sz w:val="24"/>
          <w:szCs w:val="24"/>
          <w:lang w:eastAsia="zh-CN"/>
        </w:rPr>
      </w:pPr>
      <w:r>
        <w:rPr>
          <w:rFonts w:hint="eastAsia" w:ascii="宋体" w:hAnsi="宋体" w:eastAsia="宋体" w:cs="楷体_GB2312"/>
          <w:b/>
          <w:bCs/>
          <w:color w:val="auto"/>
          <w:sz w:val="24"/>
          <w:szCs w:val="24"/>
        </w:rPr>
        <w:t>十六、质保期</w:t>
      </w:r>
    </w:p>
    <w:p w14:paraId="0E1D9387">
      <w:pPr>
        <w:spacing w:line="360" w:lineRule="auto"/>
        <w:ind w:firstLine="480" w:firstLineChars="200"/>
        <w:jc w:val="left"/>
        <w:rPr>
          <w:rFonts w:hint="eastAsia" w:ascii="宋体" w:hAnsi="宋体" w:eastAsia="宋体"/>
          <w:color w:val="auto"/>
          <w:sz w:val="24"/>
          <w:szCs w:val="24"/>
        </w:rPr>
      </w:pPr>
      <w:r>
        <w:rPr>
          <w:rFonts w:hint="eastAsia" w:ascii="宋体" w:hAnsi="宋体" w:eastAsia="宋体" w:cs="等线 Light"/>
          <w:color w:val="auto"/>
          <w:sz w:val="24"/>
          <w:szCs w:val="24"/>
        </w:rPr>
        <w:t xml:space="preserve">质量保证期：验收合格之日起 </w:t>
      </w:r>
      <w:r>
        <w:rPr>
          <w:rFonts w:hint="eastAsia" w:ascii="宋体" w:hAnsi="宋体" w:eastAsia="宋体" w:cs="等线 Light"/>
          <w:color w:val="auto"/>
          <w:sz w:val="24"/>
          <w:szCs w:val="24"/>
          <w:u w:val="single"/>
        </w:rPr>
        <w:t xml:space="preserve">   </w:t>
      </w:r>
      <w:r>
        <w:rPr>
          <w:rFonts w:hint="eastAsia" w:ascii="宋体" w:hAnsi="宋体" w:eastAsia="宋体" w:cs="等线 Light"/>
          <w:color w:val="auto"/>
          <w:sz w:val="24"/>
          <w:szCs w:val="24"/>
          <w:u w:val="none"/>
        </w:rPr>
        <w:t>年</w:t>
      </w:r>
      <w:r>
        <w:rPr>
          <w:rFonts w:hint="eastAsia" w:ascii="宋体" w:hAnsi="宋体" w:eastAsia="宋体" w:cs="等线 Light"/>
          <w:color w:val="auto"/>
          <w:sz w:val="24"/>
          <w:szCs w:val="24"/>
        </w:rPr>
        <w:t>。</w:t>
      </w:r>
    </w:p>
    <w:p w14:paraId="5C36AB3F">
      <w:pPr>
        <w:spacing w:line="360" w:lineRule="auto"/>
        <w:jc w:val="left"/>
        <w:rPr>
          <w:rFonts w:hint="eastAsia" w:ascii="宋体" w:hAnsi="宋体" w:eastAsia="宋体"/>
          <w:color w:val="auto"/>
          <w:sz w:val="24"/>
          <w:szCs w:val="24"/>
        </w:rPr>
      </w:pPr>
      <w:r>
        <w:rPr>
          <w:rFonts w:hint="eastAsia" w:ascii="宋体" w:hAnsi="宋体" w:eastAsia="宋体" w:cs="楷体_GB2312"/>
          <w:b/>
          <w:bCs/>
          <w:color w:val="auto"/>
          <w:sz w:val="24"/>
          <w:szCs w:val="24"/>
        </w:rPr>
        <w:t>十七、其它</w:t>
      </w:r>
    </w:p>
    <w:p w14:paraId="5506778C">
      <w:pPr>
        <w:spacing w:line="360" w:lineRule="auto"/>
        <w:ind w:firstLine="480" w:firstLineChars="200"/>
        <w:jc w:val="left"/>
        <w:rPr>
          <w:rFonts w:hint="eastAsia" w:ascii="宋体" w:hAnsi="宋体" w:eastAsia="宋体" w:cs="等线 Light"/>
          <w:color w:val="auto"/>
          <w:sz w:val="24"/>
          <w:szCs w:val="24"/>
          <w:lang w:eastAsia="zh-CN"/>
        </w:rPr>
      </w:pPr>
      <w:r>
        <w:rPr>
          <w:rFonts w:hint="eastAsia" w:ascii="宋体" w:hAnsi="宋体" w:eastAsia="宋体" w:cs="等线 Light"/>
          <w:color w:val="auto"/>
          <w:sz w:val="24"/>
          <w:szCs w:val="24"/>
        </w:rPr>
        <w:t>本合同未尽事宜可签署补充协议，补充协议是本合同的重要组成，与本合同具有同等法律效力。</w:t>
      </w:r>
    </w:p>
    <w:p w14:paraId="178B23AE">
      <w:pPr>
        <w:spacing w:line="360" w:lineRule="auto"/>
        <w:ind w:firstLine="600" w:firstLineChars="250"/>
        <w:jc w:val="left"/>
        <w:rPr>
          <w:rFonts w:hint="eastAsia" w:ascii="宋体" w:hAnsi="宋体" w:eastAsia="宋体" w:cs="等线 Light"/>
          <w:color w:val="auto"/>
          <w:sz w:val="24"/>
          <w:szCs w:val="24"/>
          <w:lang w:eastAsia="zh-CN"/>
        </w:rPr>
      </w:pPr>
    </w:p>
    <w:p w14:paraId="2033D07E">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甲方（公章）：</w:t>
      </w:r>
      <w:r>
        <w:rPr>
          <w:rFonts w:ascii="宋体" w:hAnsi="宋体" w:eastAsia="宋体" w:cs="等线 Light"/>
          <w:color w:val="auto"/>
          <w:sz w:val="24"/>
          <w:szCs w:val="24"/>
        </w:rPr>
        <w:t xml:space="preserve"> </w:t>
      </w:r>
    </w:p>
    <w:p w14:paraId="080A8283">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法人代表（签字或盖章）：</w:t>
      </w:r>
    </w:p>
    <w:p w14:paraId="5C887D6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授权代表（签字）：</w:t>
      </w:r>
    </w:p>
    <w:p w14:paraId="4BF99AF7">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甲方地址：</w:t>
      </w:r>
      <w:r>
        <w:rPr>
          <w:rFonts w:ascii="宋体" w:hAnsi="宋体" w:eastAsia="宋体" w:cs="等线 Light"/>
          <w:color w:val="auto"/>
          <w:sz w:val="24"/>
          <w:szCs w:val="24"/>
        </w:rPr>
        <w:t xml:space="preserve"> </w:t>
      </w:r>
    </w:p>
    <w:p w14:paraId="3732B245">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甲方邮编：</w:t>
      </w:r>
      <w:r>
        <w:rPr>
          <w:rFonts w:ascii="宋体" w:hAnsi="宋体" w:eastAsia="宋体" w:cs="等线 Light"/>
          <w:color w:val="auto"/>
          <w:sz w:val="24"/>
          <w:szCs w:val="24"/>
        </w:rPr>
        <w:t xml:space="preserve"> </w:t>
      </w:r>
    </w:p>
    <w:p w14:paraId="71FFF747">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甲方电话（传真）：</w:t>
      </w:r>
      <w:r>
        <w:rPr>
          <w:rFonts w:ascii="宋体" w:hAnsi="宋体" w:eastAsia="宋体" w:cs="等线 Light"/>
          <w:color w:val="auto"/>
          <w:sz w:val="24"/>
          <w:szCs w:val="24"/>
        </w:rPr>
        <w:t xml:space="preserve"> </w:t>
      </w:r>
    </w:p>
    <w:p w14:paraId="55985B80">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p w14:paraId="3F003A2F">
      <w:pPr>
        <w:spacing w:line="360" w:lineRule="auto"/>
        <w:jc w:val="left"/>
        <w:rPr>
          <w:rFonts w:ascii="宋体" w:hAnsi="宋体" w:eastAsia="宋体"/>
          <w:color w:val="auto"/>
          <w:sz w:val="24"/>
          <w:szCs w:val="24"/>
        </w:rPr>
      </w:pPr>
    </w:p>
    <w:p w14:paraId="4AD6569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乙方（公章）：</w:t>
      </w:r>
      <w:r>
        <w:rPr>
          <w:rFonts w:ascii="宋体" w:hAnsi="宋体" w:eastAsia="宋体" w:cs="等线 Light"/>
          <w:color w:val="auto"/>
          <w:sz w:val="24"/>
          <w:szCs w:val="24"/>
        </w:rPr>
        <w:t xml:space="preserve"> </w:t>
      </w:r>
    </w:p>
    <w:p w14:paraId="36FC00DA">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法人代表（签字或盖章）：</w:t>
      </w:r>
    </w:p>
    <w:p w14:paraId="2293197F">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授权代表（签字）：</w:t>
      </w:r>
    </w:p>
    <w:p w14:paraId="2E0AB70E">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乙方地址：</w:t>
      </w:r>
    </w:p>
    <w:p w14:paraId="6FD7FA01">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乙方邮编：</w:t>
      </w:r>
      <w:r>
        <w:rPr>
          <w:rFonts w:ascii="宋体" w:hAnsi="宋体" w:eastAsia="宋体" w:cs="等线 Light"/>
          <w:color w:val="auto"/>
          <w:sz w:val="24"/>
          <w:szCs w:val="24"/>
        </w:rPr>
        <w:t xml:space="preserve"> </w:t>
      </w:r>
    </w:p>
    <w:p w14:paraId="7D147EDD">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乙方电话（传真）：</w:t>
      </w:r>
    </w:p>
    <w:p w14:paraId="0C5CDCE5">
      <w:pPr>
        <w:spacing w:line="360" w:lineRule="auto"/>
        <w:jc w:val="left"/>
        <w:rPr>
          <w:rFonts w:ascii="宋体" w:hAnsi="宋体" w:eastAsia="宋体"/>
          <w:color w:val="auto"/>
          <w:sz w:val="24"/>
          <w:szCs w:val="24"/>
        </w:rPr>
      </w:pPr>
      <w:r>
        <w:rPr>
          <w:rFonts w:hint="eastAsia" w:ascii="宋体" w:hAnsi="宋体" w:eastAsia="宋体" w:cs="等线 Light"/>
          <w:color w:val="auto"/>
          <w:sz w:val="24"/>
          <w:szCs w:val="24"/>
        </w:rPr>
        <w:t>签署日期：</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年</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月</w:t>
      </w:r>
      <w:r>
        <w:rPr>
          <w:rFonts w:ascii="宋体" w:hAnsi="宋体" w:eastAsia="宋体" w:cs="等线 Light"/>
          <w:color w:val="auto"/>
          <w:sz w:val="24"/>
          <w:szCs w:val="24"/>
        </w:rPr>
        <w:t xml:space="preserve">   </w:t>
      </w:r>
      <w:r>
        <w:rPr>
          <w:rFonts w:hint="eastAsia" w:ascii="宋体" w:hAnsi="宋体" w:eastAsia="宋体" w:cs="等线 Light"/>
          <w:color w:val="auto"/>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5B2EF4"/>
    <w:rsid w:val="02671768"/>
    <w:rsid w:val="0F2E7896"/>
    <w:rsid w:val="10152804"/>
    <w:rsid w:val="113C6E7F"/>
    <w:rsid w:val="13710699"/>
    <w:rsid w:val="205B2EF4"/>
    <w:rsid w:val="210F504D"/>
    <w:rsid w:val="3126266B"/>
    <w:rsid w:val="3E7F33BB"/>
    <w:rsid w:val="402C30CE"/>
    <w:rsid w:val="40503261"/>
    <w:rsid w:val="51C969CF"/>
    <w:rsid w:val="54547C25"/>
    <w:rsid w:val="546E385E"/>
    <w:rsid w:val="567C6706"/>
    <w:rsid w:val="584414A5"/>
    <w:rsid w:val="5B2B4256"/>
    <w:rsid w:val="5FD71752"/>
    <w:rsid w:val="62C21944"/>
    <w:rsid w:val="6389445E"/>
    <w:rsid w:val="649E3CEB"/>
    <w:rsid w:val="714300F4"/>
    <w:rsid w:val="757F36C5"/>
    <w:rsid w:val="79273E57"/>
    <w:rsid w:val="7B407452"/>
    <w:rsid w:val="7C352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宋体" w:cs="仿宋_GB2312"/>
      <w:kern w:val="2"/>
      <w:sz w:val="21"/>
      <w:szCs w:val="21"/>
      <w:lang w:val="en-US" w:eastAsia="zh-CN" w:bidi="ar-SA"/>
    </w:rPr>
  </w:style>
  <w:style w:type="paragraph" w:styleId="2">
    <w:name w:val="heading 1"/>
    <w:basedOn w:val="1"/>
    <w:next w:val="1"/>
    <w:link w:val="6"/>
    <w:qFormat/>
    <w:uiPriority w:val="99"/>
    <w:pPr>
      <w:keepNext/>
      <w:keepLines/>
      <w:spacing w:line="576" w:lineRule="auto"/>
      <w:jc w:val="center"/>
      <w:outlineLvl w:val="0"/>
    </w:pPr>
    <w:rPr>
      <w:rFonts w:ascii="Cambria Math" w:hAnsi="Cambria Math" w:cs="Times New Roman"/>
      <w:b/>
      <w:bCs/>
      <w:kern w:val="44"/>
      <w:sz w:val="32"/>
      <w:szCs w:val="32"/>
    </w:rPr>
  </w:style>
  <w:style w:type="paragraph" w:styleId="3">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link w:val="2"/>
    <w:qFormat/>
    <w:locked/>
    <w:uiPriority w:val="99"/>
    <w:rPr>
      <w:rFonts w:ascii="Cambria Math" w:hAnsi="Cambria Math" w:cs="Times New Roman"/>
      <w:b/>
      <w:bCs/>
      <w:kern w:val="44"/>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2755</Words>
  <Characters>2760</Characters>
  <Lines>0</Lines>
  <Paragraphs>0</Paragraphs>
  <TotalTime>4</TotalTime>
  <ScaleCrop>false</ScaleCrop>
  <LinksUpToDate>false</LinksUpToDate>
  <CharactersWithSpaces>2938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2025-10-10T00:09:00Z</dcterms:created>
  <dc:creator>WPS_1503541189</dc:creator>
  <cp:lastModifiedBy>WPS_1503541189</cp:lastModifiedBy>
  <dcterms:modified xsi:type="dcterms:W3CDTF">2026-01-26T06:37:48Z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1D829EA86A424193B81893531B942634_11</vt:lpwstr>
  </property>
  <property fmtid="{D5CDD505-2E9C-101B-9397-08002B2CF9AE}" pid="4" name="KSOTemplateDocerSaveRecord">
    <vt:lpwstr>eyJoZGlkIjoiZTQ2YzI1MjYyNGVjMmE3ZDZiZGMzNTliNTI3YWQ3MTYiLCJ1c2VySWQiOiIyOTc0MDIwNjgifQ==</vt:lpwstr>
  </property>
</Properties>
</file>