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版本号：YDFZ-2026-00420260430007</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2026年洋县纸坊街道李家村社区农事服务中心建设项目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YDFZ-2026-004</w:t>
      </w:r>
      <w:r>
        <w:br/>
      </w:r>
      <w:r>
        <w:br/>
      </w:r>
      <w:r>
        <w:br/>
      </w:r>
    </w:p>
    <w:p>
      <w:pPr>
        <w:pStyle w:val="null3"/>
        <w:jc w:val="center"/>
        <w:outlineLvl w:val="2"/>
      </w:pPr>
      <w:r>
        <w:rPr>
          <w:rFonts w:ascii="仿宋_GB2312" w:hAnsi="仿宋_GB2312" w:cs="仿宋_GB2312" w:eastAsia="仿宋_GB2312"/>
          <w:sz w:val="28"/>
          <w:b/>
        </w:rPr>
        <w:t>洋县纸坊街道办事处</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洋县纸坊街道办事处</w:t>
      </w:r>
      <w:r>
        <w:rPr>
          <w:rFonts w:ascii="仿宋_GB2312" w:hAnsi="仿宋_GB2312" w:cs="仿宋_GB2312" w:eastAsia="仿宋_GB2312"/>
        </w:rPr>
        <w:t>委托，拟对</w:t>
      </w:r>
      <w:r>
        <w:rPr>
          <w:rFonts w:ascii="仿宋_GB2312" w:hAnsi="仿宋_GB2312" w:cs="仿宋_GB2312" w:eastAsia="仿宋_GB2312"/>
        </w:rPr>
        <w:t>2026年洋县纸坊街道李家村社区农事服务中心建设项目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YDFZ-2026-004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2026年洋县纸坊街道李家村社区农事服务中心建设项目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2026年洋县纸坊街道李家村社区农事服务中心建设项目，采购内容:建设120平方米轻钢结构农用物资存储库房，购置联合收割机1台，904型拖拉机配旋耕机2台及配套农具。质量标准:质量达到验收合格标准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采购包1（2026年洋县纸坊街道李家村社区农事服务中心建设项目）：属于专门面向中小企业采购。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4、中小企业声明函：本项目专门面向中小企业采购，供应商须提供中小企业声明函；</w:t>
      </w:r>
    </w:p>
    <w:p>
      <w:pPr>
        <w:pStyle w:val="null3"/>
      </w:pPr>
      <w:r>
        <w:rPr>
          <w:rFonts w:ascii="仿宋_GB2312" w:hAnsi="仿宋_GB2312" w:cs="仿宋_GB2312" w:eastAsia="仿宋_GB2312"/>
        </w:rPr>
        <w:t>5、非联合体投标声明：本项目不接受联合体投标，供应商需提供非联合体书面声明。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洋县纸坊街道办事处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洋县草坝村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洋县纸坊街道办事处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0916-8319339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17792969681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开户名称：陕西昱达方洲工程咨询有限公司</w:t>
            </w:r>
          </w:p>
          <w:p>
            <w:pPr>
              <w:pStyle w:val="null3"/>
            </w:pPr>
            <w:r>
              <w:rPr>
                <w:rFonts w:ascii="仿宋_GB2312" w:hAnsi="仿宋_GB2312" w:cs="仿宋_GB2312" w:eastAsia="仿宋_GB2312"/>
              </w:rPr>
              <w:t>开户银行：中国农业银行股份有限公司洋县支行</w:t>
            </w:r>
          </w:p>
          <w:p>
            <w:pPr>
              <w:pStyle w:val="null3"/>
            </w:pPr>
            <w:r>
              <w:rPr>
                <w:rFonts w:ascii="仿宋_GB2312" w:hAnsi="仿宋_GB2312" w:cs="仿宋_GB2312" w:eastAsia="仿宋_GB2312"/>
              </w:rPr>
              <w:t>银行账号：26626101040020356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洋县纸坊街道办事处</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洋县纸坊街道办事处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联系电话：17792969681</w:t>
      </w:r>
    </w:p>
    <w:p>
      <w:pPr>
        <w:pStyle w:val="null3"/>
      </w:pPr>
      <w:r>
        <w:rPr>
          <w:rFonts w:ascii="仿宋_GB2312" w:hAnsi="仿宋_GB2312" w:cs="仿宋_GB2312" w:eastAsia="仿宋_GB2312"/>
        </w:rPr>
        <w:t>地址：陕西省汉中市洋县纸坊街道纸坊街村四组8 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19"/>
          <w:color w:val="000000"/>
        </w:rPr>
        <w:t>2026</w:t>
      </w:r>
      <w:r>
        <w:rPr>
          <w:rFonts w:ascii="仿宋_GB2312" w:hAnsi="仿宋_GB2312" w:cs="仿宋_GB2312" w:eastAsia="仿宋_GB2312"/>
          <w:sz w:val="19"/>
          <w:color w:val="000000"/>
        </w:rPr>
        <w:t>年洋县纸坊街道李家村社区农事服务中心建设项目，采购内容</w:t>
      </w:r>
      <w:r>
        <w:rPr>
          <w:rFonts w:ascii="仿宋_GB2312" w:hAnsi="仿宋_GB2312" w:cs="仿宋_GB2312" w:eastAsia="仿宋_GB2312"/>
          <w:sz w:val="19"/>
          <w:color w:val="000000"/>
        </w:rPr>
        <w:t>:</w:t>
      </w:r>
      <w:r>
        <w:rPr>
          <w:rFonts w:ascii="仿宋_GB2312" w:hAnsi="仿宋_GB2312" w:cs="仿宋_GB2312" w:eastAsia="仿宋_GB2312"/>
          <w:sz w:val="19"/>
          <w:color w:val="000000"/>
        </w:rPr>
        <w:t>建设</w:t>
      </w:r>
      <w:r>
        <w:rPr>
          <w:rFonts w:ascii="仿宋_GB2312" w:hAnsi="仿宋_GB2312" w:cs="仿宋_GB2312" w:eastAsia="仿宋_GB2312"/>
          <w:sz w:val="19"/>
          <w:color w:val="000000"/>
        </w:rPr>
        <w:t>120</w:t>
      </w:r>
      <w:r>
        <w:rPr>
          <w:rFonts w:ascii="仿宋_GB2312" w:hAnsi="仿宋_GB2312" w:cs="仿宋_GB2312" w:eastAsia="仿宋_GB2312"/>
          <w:sz w:val="19"/>
          <w:color w:val="000000"/>
        </w:rPr>
        <w:t>平方米轻钢结构农用物资存储库房，购置联</w:t>
      </w:r>
      <w:r>
        <w:rPr>
          <w:rFonts w:ascii="仿宋_GB2312" w:hAnsi="仿宋_GB2312" w:cs="仿宋_GB2312" w:eastAsia="仿宋_GB2312"/>
          <w:sz w:val="19"/>
          <w:color w:val="000000"/>
        </w:rPr>
        <w:t>合收割机</w:t>
      </w:r>
      <w:r>
        <w:rPr>
          <w:rFonts w:ascii="仿宋_GB2312" w:hAnsi="仿宋_GB2312" w:cs="仿宋_GB2312" w:eastAsia="仿宋_GB2312"/>
          <w:sz w:val="19"/>
          <w:color w:val="000000"/>
        </w:rPr>
        <w:t>1</w:t>
      </w:r>
      <w:r>
        <w:rPr>
          <w:rFonts w:ascii="仿宋_GB2312" w:hAnsi="仿宋_GB2312" w:cs="仿宋_GB2312" w:eastAsia="仿宋_GB2312"/>
          <w:sz w:val="19"/>
          <w:color w:val="000000"/>
        </w:rPr>
        <w:t>台，</w:t>
      </w:r>
      <w:r>
        <w:rPr>
          <w:rFonts w:ascii="仿宋_GB2312" w:hAnsi="仿宋_GB2312" w:cs="仿宋_GB2312" w:eastAsia="仿宋_GB2312"/>
          <w:sz w:val="19"/>
          <w:color w:val="000000"/>
        </w:rPr>
        <w:t>904</w:t>
      </w:r>
      <w:r>
        <w:rPr>
          <w:rFonts w:ascii="仿宋_GB2312" w:hAnsi="仿宋_GB2312" w:cs="仿宋_GB2312" w:eastAsia="仿宋_GB2312"/>
          <w:sz w:val="19"/>
          <w:color w:val="000000"/>
        </w:rPr>
        <w:t>型拖拉机配旋耕机</w:t>
      </w:r>
      <w:r>
        <w:rPr>
          <w:rFonts w:ascii="仿宋_GB2312" w:hAnsi="仿宋_GB2312" w:cs="仿宋_GB2312" w:eastAsia="仿宋_GB2312"/>
          <w:sz w:val="19"/>
          <w:color w:val="000000"/>
        </w:rPr>
        <w:t>2</w:t>
      </w:r>
      <w:r>
        <w:rPr>
          <w:rFonts w:ascii="仿宋_GB2312" w:hAnsi="仿宋_GB2312" w:cs="仿宋_GB2312" w:eastAsia="仿宋_GB2312"/>
          <w:sz w:val="19"/>
          <w:color w:val="000000"/>
        </w:rPr>
        <w:t>台及配套农具。质量标准</w:t>
      </w:r>
      <w:r>
        <w:rPr>
          <w:rFonts w:ascii="仿宋_GB2312" w:hAnsi="仿宋_GB2312" w:cs="仿宋_GB2312" w:eastAsia="仿宋_GB2312"/>
          <w:sz w:val="19"/>
          <w:color w:val="000000"/>
        </w:rPr>
        <w:t>:</w:t>
      </w:r>
      <w:r>
        <w:rPr>
          <w:rFonts w:ascii="仿宋_GB2312" w:hAnsi="仿宋_GB2312" w:cs="仿宋_GB2312" w:eastAsia="仿宋_GB2312"/>
          <w:sz w:val="19"/>
          <w:color w:val="000000"/>
        </w:rPr>
        <w:t>质量达到验收合格标准。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73"/>
              <w:gridCol w:w="990"/>
              <w:gridCol w:w="199"/>
              <w:gridCol w:w="246"/>
              <w:gridCol w:w="360"/>
            </w:tblGrid>
            <w:tr>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品名</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主要技术参数</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备注</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拖拉机</w:t>
                  </w:r>
                </w:p>
                <w:p>
                  <w:pPr>
                    <w:pStyle w:val="null3"/>
                    <w:jc w:val="center"/>
                  </w:pPr>
                  <w:r>
                    <w:rPr>
                      <w:rFonts w:ascii="仿宋_GB2312" w:hAnsi="仿宋_GB2312" w:cs="仿宋_GB2312" w:eastAsia="仿宋_GB2312"/>
                      <w:sz w:val="24"/>
                    </w:rPr>
                    <w:t>配套旋耕机</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拖拉机：</w:t>
                  </w:r>
                </w:p>
                <w:p>
                  <w:pPr>
                    <w:pStyle w:val="null3"/>
                    <w:jc w:val="both"/>
                  </w:pPr>
                  <w:r>
                    <w:rPr>
                      <w:rFonts w:ascii="仿宋_GB2312" w:hAnsi="仿宋_GB2312" w:cs="仿宋_GB2312" w:eastAsia="仿宋_GB2312"/>
                      <w:sz w:val="24"/>
                    </w:rPr>
                    <w:t>1、功率：66-67kw</w:t>
                  </w:r>
                </w:p>
                <w:p>
                  <w:pPr>
                    <w:pStyle w:val="null3"/>
                    <w:jc w:val="both"/>
                  </w:pPr>
                  <w:r>
                    <w:rPr>
                      <w:rFonts w:ascii="仿宋_GB2312" w:hAnsi="仿宋_GB2312" w:cs="仿宋_GB2312" w:eastAsia="仿宋_GB2312"/>
                      <w:sz w:val="24"/>
                    </w:rPr>
                    <w:t>2、转速：2200-2300r/min</w:t>
                  </w:r>
                </w:p>
                <w:p>
                  <w:pPr>
                    <w:pStyle w:val="null3"/>
                    <w:jc w:val="both"/>
                  </w:pPr>
                  <w:r>
                    <w:rPr>
                      <w:rFonts w:ascii="仿宋_GB2312" w:hAnsi="仿宋_GB2312" w:cs="仿宋_GB2312" w:eastAsia="仿宋_GB2312"/>
                      <w:sz w:val="24"/>
                    </w:rPr>
                    <w:t>3、轴距：2000-2320mm</w:t>
                  </w:r>
                </w:p>
                <w:p>
                  <w:pPr>
                    <w:pStyle w:val="null3"/>
                    <w:jc w:val="both"/>
                  </w:pPr>
                  <w:r>
                    <w:rPr>
                      <w:rFonts w:ascii="仿宋_GB2312" w:hAnsi="仿宋_GB2312" w:cs="仿宋_GB2312" w:eastAsia="仿宋_GB2312"/>
                      <w:sz w:val="24"/>
                    </w:rPr>
                    <w:t>4、动力输出转速：540/720r/min</w:t>
                  </w:r>
                </w:p>
                <w:p>
                  <w:pPr>
                    <w:pStyle w:val="null3"/>
                    <w:jc w:val="both"/>
                  </w:pPr>
                  <w:r>
                    <w:rPr>
                      <w:rFonts w:ascii="仿宋_GB2312" w:hAnsi="仿宋_GB2312" w:cs="仿宋_GB2312" w:eastAsia="仿宋_GB2312"/>
                      <w:sz w:val="24"/>
                    </w:rPr>
                    <w:t>旋耕机：</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工作幅宽</w:t>
                  </w:r>
                  <w:r>
                    <w:rPr>
                      <w:rFonts w:ascii="仿宋_GB2312" w:hAnsi="仿宋_GB2312" w:cs="仿宋_GB2312" w:eastAsia="仿宋_GB2312"/>
                      <w:sz w:val="24"/>
                    </w:rPr>
                    <w:t>: 1800-2300mm</w:t>
                  </w:r>
                </w:p>
                <w:p>
                  <w:pPr>
                    <w:pStyle w:val="null3"/>
                    <w:jc w:val="both"/>
                  </w:pPr>
                  <w:r>
                    <w:rPr>
                      <w:rFonts w:ascii="仿宋_GB2312" w:hAnsi="仿宋_GB2312" w:cs="仿宋_GB2312" w:eastAsia="仿宋_GB2312"/>
                      <w:sz w:val="24"/>
                    </w:rPr>
                    <w:t>2、耕深： 12-16cm</w:t>
                  </w:r>
                </w:p>
                <w:p>
                  <w:pPr>
                    <w:pStyle w:val="null3"/>
                    <w:jc w:val="both"/>
                  </w:p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台（套）</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73"/>
              <w:gridCol w:w="990"/>
              <w:gridCol w:w="199"/>
              <w:gridCol w:w="246"/>
              <w:gridCol w:w="360"/>
            </w:tblGrid>
            <w:tr>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品名</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主要技术参数</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备注</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稻麦联合收割机</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功率：74.5-129kw</w:t>
                  </w:r>
                </w:p>
                <w:p>
                  <w:pPr>
                    <w:pStyle w:val="null3"/>
                    <w:jc w:val="both"/>
                  </w:pPr>
                  <w:r>
                    <w:rPr>
                      <w:rFonts w:ascii="仿宋_GB2312" w:hAnsi="仿宋_GB2312" w:cs="仿宋_GB2312" w:eastAsia="仿宋_GB2312"/>
                      <w:sz w:val="24"/>
                    </w:rPr>
                    <w:t>2、转速：2400-2600r/min</w:t>
                  </w:r>
                </w:p>
                <w:p>
                  <w:pPr>
                    <w:pStyle w:val="null3"/>
                    <w:jc w:val="both"/>
                  </w:pPr>
                  <w:r>
                    <w:rPr>
                      <w:rFonts w:ascii="仿宋_GB2312" w:hAnsi="仿宋_GB2312" w:cs="仿宋_GB2312" w:eastAsia="仿宋_GB2312"/>
                      <w:sz w:val="24"/>
                    </w:rPr>
                    <w:t>3、喂入量：5-10kg/s</w:t>
                  </w:r>
                </w:p>
                <w:p>
                  <w:pPr>
                    <w:pStyle w:val="null3"/>
                    <w:jc w:val="both"/>
                  </w:pPr>
                  <w:r>
                    <w:rPr>
                      <w:rFonts w:ascii="仿宋_GB2312" w:hAnsi="仿宋_GB2312" w:cs="仿宋_GB2312" w:eastAsia="仿宋_GB2312"/>
                      <w:sz w:val="24"/>
                    </w:rPr>
                    <w:t>4、卸粮方式：机械自动卸粮</w:t>
                  </w:r>
                </w:p>
                <w:p>
                  <w:pPr>
                    <w:pStyle w:val="null3"/>
                    <w:jc w:val="both"/>
                  </w:pPr>
                  <w:r>
                    <w:rPr>
                      <w:rFonts w:ascii="仿宋_GB2312" w:hAnsi="仿宋_GB2312" w:cs="仿宋_GB2312" w:eastAsia="仿宋_GB2312"/>
                      <w:sz w:val="24"/>
                    </w:rPr>
                    <w:t>5、割台宽度：2000-2750mm</w:t>
                  </w:r>
                </w:p>
                <w:p>
                  <w:pPr>
                    <w:pStyle w:val="null3"/>
                    <w:jc w:val="both"/>
                  </w:p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center"/>
                  </w:pPr>
                  <w:r>
                    <w:rPr>
                      <w:rFonts w:ascii="仿宋_GB2312" w:hAnsi="仿宋_GB2312" w:cs="仿宋_GB2312" w:eastAsia="仿宋_GB2312"/>
                      <w:sz w:val="24"/>
                    </w:rPr>
                    <w:t>台（套）</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center"/>
                  </w:pP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73"/>
              <w:gridCol w:w="990"/>
              <w:gridCol w:w="199"/>
              <w:gridCol w:w="246"/>
              <w:gridCol w:w="360"/>
            </w:tblGrid>
            <w:tr>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品名</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主要技术参数</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备注</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农用物资存储库房（轻钢厂房）</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一、轻钢结构</w:t>
                  </w:r>
                </w:p>
                <w:p>
                  <w:pPr>
                    <w:pStyle w:val="null3"/>
                    <w:jc w:val="left"/>
                  </w:pPr>
                  <w:r>
                    <w:rPr>
                      <w:rFonts w:ascii="仿宋_GB2312" w:hAnsi="仿宋_GB2312" w:cs="仿宋_GB2312" w:eastAsia="仿宋_GB2312"/>
                      <w:sz w:val="24"/>
                    </w:rPr>
                    <w:t>1、层高：6米</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立柱规格：镀锌钢管80*80*4.5</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檩条规格：镀锌方管40*80*3、 40*40*2.5</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屋面材质：10cm厚的岩棉瓦</w:t>
                  </w:r>
                </w:p>
                <w:p>
                  <w:pPr>
                    <w:pStyle w:val="null3"/>
                    <w:jc w:val="left"/>
                  </w:pPr>
                  <w:r>
                    <w:rPr>
                      <w:rFonts w:ascii="仿宋_GB2312" w:hAnsi="仿宋_GB2312" w:cs="仿宋_GB2312" w:eastAsia="仿宋_GB2312"/>
                      <w:sz w:val="24"/>
                    </w:rPr>
                    <w:t>二、基础</w:t>
                  </w:r>
                </w:p>
                <w:p>
                  <w:pPr>
                    <w:pStyle w:val="null3"/>
                    <w:jc w:val="left"/>
                  </w:pPr>
                  <w:r>
                    <w:rPr>
                      <w:rFonts w:ascii="仿宋_GB2312" w:hAnsi="仿宋_GB2312" w:cs="仿宋_GB2312" w:eastAsia="仿宋_GB2312"/>
                      <w:sz w:val="24"/>
                    </w:rPr>
                    <w:t>1、砼标号：C25</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厚度：1m</w:t>
                  </w:r>
                </w:p>
                <w:p>
                  <w:pPr>
                    <w:pStyle w:val="null3"/>
                    <w:jc w:val="left"/>
                  </w:pPr>
                  <w:r>
                    <w:rPr>
                      <w:rFonts w:ascii="仿宋_GB2312" w:hAnsi="仿宋_GB2312" w:cs="仿宋_GB2312" w:eastAsia="仿宋_GB2312"/>
                      <w:sz w:val="24"/>
                    </w:rPr>
                    <w:t>三、电器部分</w:t>
                  </w:r>
                </w:p>
                <w:p>
                  <w:pPr>
                    <w:pStyle w:val="null3"/>
                    <w:jc w:val="left"/>
                  </w:pPr>
                  <w:r>
                    <w:rPr>
                      <w:rFonts w:ascii="仿宋_GB2312" w:hAnsi="仿宋_GB2312" w:cs="仿宋_GB2312" w:eastAsia="仿宋_GB2312"/>
                      <w:sz w:val="24"/>
                    </w:rPr>
                    <w:t>1、开关：单联跷板开关</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配电箱：600*600*150mm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电线型号：BV-2.5</w:t>
                  </w:r>
                </w:p>
                <w:p>
                  <w:pPr>
                    <w:pStyle w:val="null3"/>
                    <w:jc w:val="left"/>
                  </w:pPr>
                  <w:r>
                    <w:rPr>
                      <w:rFonts w:ascii="仿宋_GB2312" w:hAnsi="仿宋_GB2312" w:cs="仿宋_GB2312" w:eastAsia="仿宋_GB2312"/>
                      <w:sz w:val="24"/>
                    </w:rPr>
                    <w:t>四、门</w:t>
                  </w:r>
                </w:p>
                <w:p>
                  <w:pPr>
                    <w:pStyle w:val="null3"/>
                    <w:jc w:val="left"/>
                  </w:pPr>
                  <w:r>
                    <w:rPr>
                      <w:rFonts w:ascii="仿宋_GB2312" w:hAnsi="仿宋_GB2312" w:cs="仿宋_GB2312" w:eastAsia="仿宋_GB2312"/>
                      <w:sz w:val="24"/>
                    </w:rPr>
                    <w:t>1、材质：金属卷帘门</w:t>
                  </w:r>
                </w:p>
                <w:p>
                  <w:pPr>
                    <w:pStyle w:val="null3"/>
                    <w:jc w:val="left"/>
                  </w:pPr>
                  <w:r>
                    <w:rPr>
                      <w:rFonts w:ascii="仿宋_GB2312" w:hAnsi="仿宋_GB2312" w:cs="仿宋_GB2312" w:eastAsia="仿宋_GB2312"/>
                      <w:sz w:val="24"/>
                    </w:rPr>
                    <w:t>2、规格：4000mm*4000mm</w:t>
                  </w:r>
                </w:p>
                <w:p>
                  <w:pPr>
                    <w:pStyle w:val="null3"/>
                    <w:jc w:val="left"/>
                  </w:pPr>
                  <w:r>
                    <w:rPr>
                      <w:rFonts w:ascii="仿宋_GB2312" w:hAnsi="仿宋_GB2312" w:cs="仿宋_GB2312" w:eastAsia="仿宋_GB2312"/>
                      <w:sz w:val="24"/>
                    </w:rPr>
                    <w:t>3、数量：1樘</w:t>
                  </w:r>
                </w:p>
                <w:p>
                  <w:pPr>
                    <w:pStyle w:val="null3"/>
                    <w:jc w:val="left"/>
                  </w:pPr>
                  <w:r>
                    <w:rPr>
                      <w:rFonts w:ascii="仿宋_GB2312" w:hAnsi="仿宋_GB2312" w:cs="仿宋_GB2312" w:eastAsia="仿宋_GB2312"/>
                      <w:sz w:val="24"/>
                    </w:rPr>
                    <w:t>4、颜色：业主指定</w:t>
                  </w:r>
                </w:p>
                <w:p>
                  <w:pPr>
                    <w:pStyle w:val="null3"/>
                    <w:jc w:val="both"/>
                  </w:p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center"/>
                  </w:pPr>
                  <w:r>
                    <w:rPr>
                      <w:rFonts w:ascii="仿宋_GB2312" w:hAnsi="仿宋_GB2312" w:cs="仿宋_GB2312" w:eastAsia="仿宋_GB2312"/>
                      <w:sz w:val="21"/>
                    </w:rPr>
                    <w:t>㎡</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一般只将主要货物作为标的物，配件、辅材等材料一般不作为标的物，也不对其生产厂商作要求。也不需要在《中小企业声明函》中逐一填报</w:t>
                  </w:r>
                </w:p>
                <w:p>
                  <w:pPr>
                    <w:pStyle w:val="null3"/>
                    <w:ind w:left="240"/>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自合同签订之日起30日历天内供货、安装、调试完毕。（具体起止日期可随合同签订时间相应顺延）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产品交货、安装、调试验收合格、进度达到总项目的百分之八十</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项目全部竣工，验收合格后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1、所有货物安装调试完后，由采购人进行最终验收，合格后签发《验收单》。 2、验收不合格的中标单位，必须在接到通知后7个日历日内确保货物通过验收。如接到通知后7个日历日内验收仍不合格，采购人可提出索赔或取消其供货合同。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1、质保期为终验合格后不少于12个月(参数中有具体要求的，按参数要求提供质保)。中标企业承诺的质保时间超过磋商文件要求的，按其承诺时间质保。 2、中标企业承诺的质保期起始时间为终验合格之日。 3、所有产品质量必须符合国家有关规范和相关政策。所有货物及辅材必须是未使用过的新产品，质量优良。 4、质保期出现的质量问题由中标企业负责解决并承担所有费用。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2、未按合同要求提供产品或货物质量不能满足技术要求，采购人有权终止合同，并对供方违约行为进行追究，同时按《政府采购法》的有关规定进行处罚。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方便采购人备案留存工作，成交供应商需向采购代理机构提交签章齐全的纸质版（一正一副）及电子版（电子版包含word版响应文件，签章后的pdf响应文件以及投标报价软件版），成交供应商应保持响应文件纸质版内容、电子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拟参与本项目的供应商应按照汉中市财政局《关于全面推行政府采购供应商基本资格条件承诺制的通知》(汉财办采管(2024)20号)文件要求，提供《汉中市政府采购供应商资格承诺函》并加盖公章；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供应商认为需要提交的其他材料.docx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应满足磋商文件的要求，30日历天</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技术要求偏离表.docx 中小企业声明函 供应商应提交的相关资格证明材料 类似项目业绩一览表..docx 报价表 汉中市政府采购供应商资格承诺函.docx 响应文件封面 产品技术参数表 残疾人福利性单位声明函 供应商认为需要提交的其他材料.docx 标的清单 响应函 商务偏离表.docx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响应参数</w:t>
            </w:r>
          </w:p>
        </w:tc>
        <w:tc>
          <w:tcPr>
            <w:tcW w:type="dxa" w:w="2492"/>
          </w:tcPr>
          <w:p>
            <w:pPr>
              <w:pStyle w:val="null3"/>
            </w:pPr>
            <w:r>
              <w:rPr>
                <w:rFonts w:ascii="仿宋_GB2312" w:hAnsi="仿宋_GB2312" w:cs="仿宋_GB2312" w:eastAsia="仿宋_GB2312"/>
              </w:rPr>
              <w:t>满足招标文件“采购内容”得15分，每有一项不满足或负偏离扣2分，直到扣完为止。若优于招标文件采购内容要求，对优于磋商文件中技术参数的，每优于一项加1分 ,最多得5分。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技术要求偏离表.docx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针对本项目提供完善的实施方案：方案要求安全、规范、合理，能达到采购方的采购要求。 完全响应且逐项详细说明的计7-10分，基本响应逐项详细说明的计4-6分，基本响应未逐项详细说明的计0-3分。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负责为使用单位培训操作维护人员，并有完整的培训方案，培训方案全面、完整、可行、针对性强。优秀得8-10分；一般得5-7分，较差得0-4分。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具有相应的物力、人力保障，有设备配送、设备发生故障后的补救措施、应急响应方案。完全响应且逐项详细说明的计7-10分，基本响应未逐条详细说明的计4-6分，响应说明较差的得1-3分，未进行描述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完善的售后服务方案（至少应包含以下七部分内容：售后服务承诺函、售后服务架构、售后服务响应时间、售后服务计划、售后服务流程、质量保证期限及范围、零配件供应保障措施），优秀得10-15分；一般得5-9分，较差得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供应商提供2023年1月1日至今同类项目业绩（以合同或中标通知书为准，不提供不得分），每个得2.5分，最高得5分。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经初审合格的磋商文件，其磋商报价为有效投标价。 评标基准价：即满足磋商文件要求且投标价格最低的投标报价为评标基准价。 其他供应商的价格分统一按照下列公式计算。投标报价得分＝（评标基准价／磋商报价）x30x100%x优惠幅度（分值保留小数点后2位）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详见附件：供应商认为需要提交的其他材料.docx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详见附件：商务偏离表.docx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