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版本号：ZBDL2026012800520260416001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西南坝社区等区域污水管网出水口改造项目监理服务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ZBDL20260128005</w:t>
      </w:r>
      <w:r>
        <w:br/>
      </w:r>
      <w:r>
        <w:br/>
      </w:r>
      <w:r>
        <w:br/>
      </w:r>
    </w:p>
    <w:p>
      <w:pPr>
        <w:pStyle w:val="null3"/>
        <w:jc w:val="center"/>
        <w:outlineLvl w:val="2"/>
      </w:pPr>
      <w:r>
        <w:rPr>
          <w:rFonts w:ascii="仿宋_GB2312" w:hAnsi="仿宋_GB2312" w:cs="仿宋_GB2312" w:eastAsia="仿宋_GB2312"/>
          <w:sz w:val="28"/>
          <w:b/>
        </w:rPr>
        <w:t>洋县住房和城乡建设管理局（机关）</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洋县住房和城乡建设管理局（机关）</w:t>
      </w:r>
      <w:r>
        <w:rPr>
          <w:rFonts w:ascii="仿宋_GB2312" w:hAnsi="仿宋_GB2312" w:cs="仿宋_GB2312" w:eastAsia="仿宋_GB2312"/>
        </w:rPr>
        <w:t>委托，拟对</w:t>
      </w:r>
      <w:r>
        <w:rPr>
          <w:rFonts w:ascii="仿宋_GB2312" w:hAnsi="仿宋_GB2312" w:cs="仿宋_GB2312" w:eastAsia="仿宋_GB2312"/>
        </w:rPr>
        <w:t>西南坝社区等区域污水管网出水口改造项目监理服务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ZBDL20260128005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西南坝社区等区域污水管网出水口改造项目监理服务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新建污水管道4005m，其中开挖段排水管管材及顶管段采用钢筋混凝土管，牵引段采用PE100级管；新建一体化泵站一座（两用一备，Q=200m³/d，H=10m，N=15kW）；路面恢复210㎡，安装预制混凝土盖板212块。本项目工程施工及缺陷责任期范围内所有建设工程内容的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采购包1（西南坝社区等区域污水管网出水口改造项目监理服务）：属于专门面向中小企业采购。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满足《中华人民共和国政府采购法》第二十二条规定：（1）合法注册的法人应提供营业执照（或事业法人证）、组织机构代码证、税务登记证或统一社会信用代码的营业执照或其他组织应提供合法证明文件或自然人提供身份证件； （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p>
      <w:pPr>
        <w:pStyle w:val="null3"/>
      </w:pPr>
      <w:r>
        <w:rPr>
          <w:rFonts w:ascii="仿宋_GB2312" w:hAnsi="仿宋_GB2312" w:cs="仿宋_GB2312" w:eastAsia="仿宋_GB2312"/>
        </w:rPr>
        <w:t>3、授权委托：法定代表人授权书及被授权人身份证明（附法定代表人身份证复印件）（法定代表人直接磋商只需提交其身份证明）。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4、企业资质：供应商须具备建设行政主管部门核发的【工程监理综合资质】或【市政公用工程监理丙级】及以上资质。</w:t>
      </w:r>
    </w:p>
    <w:p>
      <w:pPr>
        <w:pStyle w:val="null3"/>
      </w:pPr>
      <w:r>
        <w:rPr>
          <w:rFonts w:ascii="仿宋_GB2312" w:hAnsi="仿宋_GB2312" w:cs="仿宋_GB2312" w:eastAsia="仿宋_GB2312"/>
        </w:rPr>
        <w:t>5、人员资质：供应商拟派总监理工程师须具备【市政公用工程注册监理工程师】执业资格，在本单位注册，且未担任其他在建工程项目的总监理工程师。</w:t>
      </w:r>
    </w:p>
    <w:p>
      <w:pPr>
        <w:pStyle w:val="null3"/>
      </w:pPr>
      <w:r>
        <w:rPr>
          <w:rFonts w:ascii="仿宋_GB2312" w:hAnsi="仿宋_GB2312" w:cs="仿宋_GB2312" w:eastAsia="仿宋_GB2312"/>
        </w:rPr>
        <w:t>6、信用查询：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p>
      <w:pPr>
        <w:pStyle w:val="null3"/>
      </w:pPr>
      <w:r>
        <w:rPr>
          <w:rFonts w:ascii="仿宋_GB2312" w:hAnsi="仿宋_GB2312" w:cs="仿宋_GB2312" w:eastAsia="仿宋_GB2312"/>
        </w:rPr>
        <w:t>7、控股管理关系：单位负责人为同一人或者存在直接控股、管理关系的供应商，不得参加同一合同下的政府采购活动。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8、非联合体声明：提供非联合体不分包响应声明。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洋县住房和城乡建设管理局（机关）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洋县文明西路357号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13369232778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司文龙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15029007209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代理服务费收费标准：本项目定额收取招标代理服务费6000元整。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洋县住房和城乡建设管理局（机关）</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洋县住房和城乡建设管理局（机关）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洋县住房和城乡建设管理局（机关）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联系人：司文龙</w:t>
      </w:r>
    </w:p>
    <w:p>
      <w:pPr>
        <w:pStyle w:val="null3"/>
      </w:pPr>
      <w:r>
        <w:rPr>
          <w:rFonts w:ascii="仿宋_GB2312" w:hAnsi="仿宋_GB2312" w:cs="仿宋_GB2312" w:eastAsia="仿宋_GB2312"/>
        </w:rPr>
        <w:t>联系电话：15029007209</w:t>
      </w:r>
    </w:p>
    <w:p>
      <w:pPr>
        <w:pStyle w:val="null3"/>
      </w:pPr>
      <w:r>
        <w:rPr>
          <w:rFonts w:ascii="仿宋_GB2312" w:hAnsi="仿宋_GB2312" w:cs="仿宋_GB2312" w:eastAsia="仿宋_GB2312"/>
        </w:rPr>
        <w:t>地址：陕西省西安市碑林区南二环东段长安大街3号A座2902室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西南坝社区等区域污水管网出水口改造项目监理服务，本项目工程施工及缺陷责任期范围内所有建设工程内容的监理服务。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西南坝社区等区域污水管网出水口改造项目监理服务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标的名称：西南坝社区等区域污水管网出水口改造项目监理服务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一、工程内容</w:t>
            </w:r>
          </w:p>
          <w:p>
            <w:pPr>
              <w:pStyle w:val="null3"/>
              <w:jc w:val="left"/>
            </w:pPr>
            <w:r>
              <w:rPr>
                <w:rFonts w:ascii="仿宋_GB2312" w:hAnsi="仿宋_GB2312" w:cs="仿宋_GB2312" w:eastAsia="仿宋_GB2312"/>
                <w:sz w:val="20"/>
                <w:b/>
              </w:rPr>
              <w:t>1、项目名称：</w:t>
            </w:r>
            <w:r>
              <w:rPr>
                <w:rFonts w:ascii="仿宋_GB2312" w:hAnsi="仿宋_GB2312" w:cs="仿宋_GB2312" w:eastAsia="仿宋_GB2312"/>
                <w:sz w:val="20"/>
              </w:rPr>
              <w:t>西南坝社区等区域污水管网出水口改造项目监理服务</w:t>
            </w:r>
          </w:p>
          <w:p>
            <w:pPr>
              <w:pStyle w:val="null3"/>
              <w:jc w:val="left"/>
            </w:pPr>
            <w:r>
              <w:rPr>
                <w:rFonts w:ascii="仿宋_GB2312" w:hAnsi="仿宋_GB2312" w:cs="仿宋_GB2312" w:eastAsia="仿宋_GB2312"/>
                <w:sz w:val="20"/>
                <w:b/>
              </w:rPr>
              <w:t>2、项目概况：</w:t>
            </w:r>
            <w:r>
              <w:rPr>
                <w:rFonts w:ascii="仿宋_GB2312" w:hAnsi="仿宋_GB2312" w:cs="仿宋_GB2312" w:eastAsia="仿宋_GB2312"/>
                <w:sz w:val="20"/>
              </w:rPr>
              <w:t>该项目新建污水管道</w:t>
            </w:r>
            <w:r>
              <w:rPr>
                <w:rFonts w:ascii="仿宋_GB2312" w:hAnsi="仿宋_GB2312" w:cs="仿宋_GB2312" w:eastAsia="仿宋_GB2312"/>
                <w:sz w:val="20"/>
              </w:rPr>
              <w:t>4005m，其中开挖段排水管管材及顶管段采用钢筋混凝土管，牵引段采用PE100级管；新建一体化泵站一座（两用一备，Q=200m³/d，H=10m，N=15kW）；路面恢复210㎡，安装预制混凝土盖板212块。具体为：</w:t>
            </w:r>
          </w:p>
          <w:p>
            <w:pPr>
              <w:pStyle w:val="null3"/>
              <w:jc w:val="left"/>
            </w:pPr>
            <w:r>
              <w:rPr>
                <w:rFonts w:ascii="仿宋_GB2312" w:hAnsi="仿宋_GB2312" w:cs="仿宋_GB2312" w:eastAsia="仿宋_GB2312"/>
                <w:sz w:val="20"/>
              </w:rPr>
              <w:t>1）.西南坝社区：新建直径800mm污水管道2929m，新建一体化泵站一座，路面恢复100㎡。</w:t>
            </w:r>
          </w:p>
          <w:p>
            <w:pPr>
              <w:pStyle w:val="null3"/>
              <w:jc w:val="left"/>
            </w:pPr>
            <w:r>
              <w:rPr>
                <w:rFonts w:ascii="仿宋_GB2312" w:hAnsi="仿宋_GB2312" w:cs="仿宋_GB2312" w:eastAsia="仿宋_GB2312"/>
                <w:sz w:val="20"/>
              </w:rPr>
              <w:t>2）.西街社区西关区域：新建直径300-500mm污水管道203m，直径800mm污水管道87m，除穿越南环路采用套管顶管施工外，其余段采用定向钻施工，检查井3个、截流井3个。</w:t>
            </w:r>
          </w:p>
          <w:p>
            <w:pPr>
              <w:pStyle w:val="null3"/>
              <w:jc w:val="left"/>
            </w:pPr>
            <w:r>
              <w:rPr>
                <w:rFonts w:ascii="仿宋_GB2312" w:hAnsi="仿宋_GB2312" w:cs="仿宋_GB2312" w:eastAsia="仿宋_GB2312"/>
                <w:sz w:val="20"/>
              </w:rPr>
              <w:t>3）.城关中学区域：新建直径500mm污水管道680m，采用定向钻施工，路面恢复110㎡。</w:t>
            </w:r>
          </w:p>
          <w:p>
            <w:pPr>
              <w:pStyle w:val="null3"/>
              <w:jc w:val="left"/>
            </w:pPr>
            <w:r>
              <w:rPr>
                <w:rFonts w:ascii="仿宋_GB2312" w:hAnsi="仿宋_GB2312" w:cs="仿宋_GB2312" w:eastAsia="仿宋_GB2312"/>
                <w:sz w:val="20"/>
              </w:rPr>
              <w:t>4）.纸坊村区域：新建直径600mm污水管道106m，采用明挖施工，安装预制混凝土盖板212块。</w:t>
            </w:r>
          </w:p>
          <w:p>
            <w:pPr>
              <w:pStyle w:val="null3"/>
              <w:jc w:val="left"/>
            </w:pPr>
            <w:r>
              <w:rPr>
                <w:rFonts w:ascii="仿宋_GB2312" w:hAnsi="仿宋_GB2312" w:cs="仿宋_GB2312" w:eastAsia="仿宋_GB2312"/>
                <w:sz w:val="20"/>
                <w:b/>
              </w:rPr>
              <w:t>3、招标范围：</w:t>
            </w:r>
            <w:r>
              <w:rPr>
                <w:rFonts w:ascii="仿宋_GB2312" w:hAnsi="仿宋_GB2312" w:cs="仿宋_GB2312" w:eastAsia="仿宋_GB2312"/>
                <w:sz w:val="20"/>
              </w:rPr>
              <w:t>本项目工程施工及缺陷责任期范围内所有建设工程内容的监理服务。</w:t>
            </w:r>
          </w:p>
          <w:p>
            <w:pPr>
              <w:pStyle w:val="null3"/>
              <w:jc w:val="left"/>
            </w:pPr>
            <w:r>
              <w:rPr>
                <w:rFonts w:ascii="仿宋_GB2312" w:hAnsi="仿宋_GB2312" w:cs="仿宋_GB2312" w:eastAsia="仿宋_GB2312"/>
                <w:sz w:val="20"/>
                <w:b/>
              </w:rPr>
              <w:t>4、项目地点：</w:t>
            </w:r>
            <w:r>
              <w:rPr>
                <w:rFonts w:ascii="仿宋_GB2312" w:hAnsi="仿宋_GB2312" w:cs="仿宋_GB2312" w:eastAsia="仿宋_GB2312"/>
                <w:sz w:val="20"/>
              </w:rPr>
              <w:t>洋州街道西南坝社区、西街社区、城关中学及纸坊街道纸坊街村。</w:t>
            </w:r>
          </w:p>
          <w:p>
            <w:pPr>
              <w:pStyle w:val="null3"/>
              <w:jc w:val="left"/>
            </w:pPr>
            <w:r>
              <w:rPr>
                <w:rFonts w:ascii="仿宋_GB2312" w:hAnsi="仿宋_GB2312" w:cs="仿宋_GB2312" w:eastAsia="仿宋_GB2312"/>
                <w:sz w:val="20"/>
                <w:b/>
              </w:rPr>
              <w:t>5、服务期：</w:t>
            </w:r>
            <w:r>
              <w:rPr>
                <w:rFonts w:ascii="仿宋_GB2312" w:hAnsi="仿宋_GB2312" w:cs="仿宋_GB2312" w:eastAsia="仿宋_GB2312"/>
                <w:sz w:val="20"/>
              </w:rPr>
              <w:t>1.施工工期：270 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jc w:val="left"/>
            </w:pPr>
            <w:r>
              <w:rPr>
                <w:rFonts w:ascii="仿宋_GB2312" w:hAnsi="仿宋_GB2312" w:cs="仿宋_GB2312" w:eastAsia="仿宋_GB2312"/>
                <w:sz w:val="20"/>
                <w:b/>
              </w:rPr>
              <w:t>6、质量标准：</w:t>
            </w:r>
            <w:r>
              <w:rPr>
                <w:rFonts w:ascii="仿宋_GB2312" w:hAnsi="仿宋_GB2312" w:cs="仿宋_GB2312" w:eastAsia="仿宋_GB2312"/>
                <w:sz w:val="20"/>
              </w:rPr>
              <w:t>符合国家及地方现行验收规范</w:t>
            </w:r>
            <w:r>
              <w:rPr>
                <w:rFonts w:ascii="仿宋_GB2312" w:hAnsi="仿宋_GB2312" w:cs="仿宋_GB2312" w:eastAsia="仿宋_GB2312"/>
                <w:sz w:val="20"/>
              </w:rPr>
              <w:t>“合格”标准。</w:t>
            </w:r>
          </w:p>
          <w:p>
            <w:pPr>
              <w:pStyle w:val="null3"/>
              <w:jc w:val="left"/>
            </w:pPr>
            <w:r>
              <w:rPr>
                <w:rFonts w:ascii="仿宋_GB2312" w:hAnsi="仿宋_GB2312" w:cs="仿宋_GB2312" w:eastAsia="仿宋_GB2312"/>
                <w:sz w:val="20"/>
                <w:b/>
              </w:rPr>
              <w:t>二、服务要求</w:t>
            </w:r>
          </w:p>
          <w:p>
            <w:pPr>
              <w:pStyle w:val="null3"/>
              <w:jc w:val="left"/>
            </w:pPr>
            <w:r>
              <w:rPr>
                <w:rFonts w:ascii="仿宋_GB2312" w:hAnsi="仿宋_GB2312" w:cs="仿宋_GB2312" w:eastAsia="仿宋_GB2312"/>
                <w:sz w:val="20"/>
              </w:rPr>
              <w:t>1.审查承包人各项施工准备工作，在征得委托人同意后下达开工指令。</w:t>
            </w:r>
          </w:p>
          <w:p>
            <w:pPr>
              <w:pStyle w:val="null3"/>
            </w:pPr>
            <w:r>
              <w:rPr>
                <w:rFonts w:ascii="仿宋_GB2312" w:hAnsi="仿宋_GB2312" w:cs="仿宋_GB2312" w:eastAsia="仿宋_GB2312"/>
                <w:sz w:val="20"/>
              </w:rPr>
              <w:t>2.审查承包人编制的施工组织设计、施工方案及施工进度计划并督促其实施。 重点审査其中的质量安全技术措施、专项施工方案与工程建设强制性标准的符合性。</w:t>
            </w:r>
          </w:p>
          <w:p>
            <w:pPr>
              <w:pStyle w:val="null3"/>
            </w:pPr>
            <w:r>
              <w:rPr>
                <w:rFonts w:ascii="仿宋_GB2312" w:hAnsi="仿宋_GB2312" w:cs="仿宋_GB2312" w:eastAsia="仿宋_GB2312"/>
                <w:sz w:val="20"/>
              </w:rPr>
              <w:t>3.审查承包人或委托人提供的材料、设备清单及其所列的规格与数量。</w:t>
            </w:r>
          </w:p>
          <w:p>
            <w:pPr>
              <w:pStyle w:val="null3"/>
            </w:pPr>
            <w:r>
              <w:rPr>
                <w:rFonts w:ascii="仿宋_GB2312" w:hAnsi="仿宋_GB2312" w:cs="仿宋_GB2312" w:eastAsia="仿宋_GB2312"/>
                <w:sz w:val="20"/>
              </w:rPr>
              <w:t>4.督促、检查承包人严格执行合同和严格按照国家有关技术规范、标准、规程以及设计图纸、文件的要求进行施工和安装活动，督促其完善各阶段的工程技术资料。</w:t>
            </w:r>
          </w:p>
          <w:p>
            <w:pPr>
              <w:pStyle w:val="null3"/>
            </w:pPr>
            <w:r>
              <w:rPr>
                <w:rFonts w:ascii="仿宋_GB2312" w:hAnsi="仿宋_GB2312" w:cs="仿宋_GB2312" w:eastAsia="仿宋_GB2312"/>
                <w:sz w:val="20"/>
              </w:rPr>
              <w:t>5.协助采购人组织设计交底和图纸会审会议。</w:t>
            </w:r>
          </w:p>
          <w:p>
            <w:pPr>
              <w:pStyle w:val="null3"/>
            </w:pPr>
            <w:r>
              <w:rPr>
                <w:rFonts w:ascii="仿宋_GB2312" w:hAnsi="仿宋_GB2312" w:cs="仿宋_GB2312" w:eastAsia="仿宋_GB2312"/>
                <w:sz w:val="20"/>
              </w:rPr>
              <w:t>6.督促执行施工合同，协调委托人与承包人之间的争议。</w:t>
            </w:r>
          </w:p>
          <w:p>
            <w:pPr>
              <w:pStyle w:val="null3"/>
            </w:pPr>
            <w:r>
              <w:rPr>
                <w:rFonts w:ascii="仿宋_GB2312" w:hAnsi="仿宋_GB2312" w:cs="仿宋_GB2312" w:eastAsia="仿宋_GB2312"/>
                <w:sz w:val="20"/>
              </w:rPr>
              <w:t>7.检查施工过程的主要部位、环节，进行隐蔽工程的施工验收签证，组织验收各分部分项工程。</w:t>
            </w:r>
          </w:p>
          <w:p>
            <w:pPr>
              <w:pStyle w:val="null3"/>
            </w:pPr>
            <w:r>
              <w:rPr>
                <w:rFonts w:ascii="仿宋_GB2312" w:hAnsi="仿宋_GB2312" w:cs="仿宋_GB2312" w:eastAsia="仿宋_GB2312"/>
                <w:sz w:val="20"/>
              </w:rPr>
              <w:t>8.审核用于工程的主要设备材料、构件、成品的出厂合格证和试验报告等质量证明，禁止不合格的材料、构件等在工程上使用。</w:t>
            </w:r>
          </w:p>
          <w:p>
            <w:pPr>
              <w:pStyle w:val="null3"/>
            </w:pPr>
            <w:r>
              <w:rPr>
                <w:rFonts w:ascii="仿宋_GB2312" w:hAnsi="仿宋_GB2312" w:cs="仿宋_GB2312" w:eastAsia="仿宋_GB2312"/>
                <w:sz w:val="20"/>
              </w:rPr>
              <w:t>9.审查承包人编制的工程进度计划，检查、签收承包人填报的工程计划及进度报表，随时提出监理意见，控制工程进度的实施。</w:t>
            </w:r>
          </w:p>
          <w:p>
            <w:pPr>
              <w:pStyle w:val="null3"/>
            </w:pPr>
            <w:r>
              <w:rPr>
                <w:rFonts w:ascii="仿宋_GB2312" w:hAnsi="仿宋_GB2312" w:cs="仿宋_GB2312" w:eastAsia="仿宋_GB2312"/>
                <w:sz w:val="20"/>
              </w:rPr>
              <w:t>10.对于重大的设计修改和工程洽商，除提出监理意见之外，应征得委托人的同意，由设计单位出具设计变更文件；对不影响结构安全和使用功能的一般设计变更，监理人提出意见，由委托人负责协调设计单位签发。</w:t>
            </w:r>
          </w:p>
          <w:p>
            <w:pPr>
              <w:pStyle w:val="null3"/>
            </w:pPr>
            <w:r>
              <w:rPr>
                <w:rFonts w:ascii="仿宋_GB2312" w:hAnsi="仿宋_GB2312" w:cs="仿宋_GB2312" w:eastAsia="仿宋_GB2312"/>
                <w:sz w:val="20"/>
              </w:rPr>
              <w:t>11.审核承包人已完成的合格的工程量，协助委托人搞好工程计量及变更工程量的核增和核减；监理人应根据工程施工承包合同的付款约定，签发进度款付款凭证，报委托人核定支付，严格进行投资控制。凡涉及增加和减少工程投资的设计变更、经济签证，监理人提出具体意见后报委托人签认后生效。</w:t>
            </w:r>
          </w:p>
          <w:p>
            <w:pPr>
              <w:pStyle w:val="null3"/>
            </w:pPr>
            <w:r>
              <w:rPr>
                <w:rFonts w:ascii="仿宋_GB2312" w:hAnsi="仿宋_GB2312" w:cs="仿宋_GB2312" w:eastAsia="仿宋_GB2312"/>
                <w:sz w:val="20"/>
              </w:rPr>
              <w:t>12.监督检查承包人的管理制度、质量保证体系、文明施工及安全生产保证体系。</w:t>
            </w:r>
          </w:p>
          <w:p>
            <w:pPr>
              <w:pStyle w:val="null3"/>
            </w:pPr>
            <w:r>
              <w:rPr>
                <w:rFonts w:ascii="仿宋_GB2312" w:hAnsi="仿宋_GB2312" w:cs="仿宋_GB2312" w:eastAsia="仿宋_GB2312"/>
                <w:sz w:val="20"/>
              </w:rPr>
              <w:t>13.协助委托人召集设计部门、承包人分析及处理工程质量事故，监督处理方案的实施，并进行质量验收。</w:t>
            </w:r>
          </w:p>
          <w:p>
            <w:pPr>
              <w:pStyle w:val="null3"/>
            </w:pPr>
            <w:r>
              <w:rPr>
                <w:rFonts w:ascii="仿宋_GB2312" w:hAnsi="仿宋_GB2312" w:cs="仿宋_GB2312" w:eastAsia="仿宋_GB2312"/>
                <w:sz w:val="20"/>
              </w:rPr>
              <w:t>14.根据需要定期组织工程现场协调会，协调有关工程问题，并出具会议纪要。</w:t>
            </w:r>
          </w:p>
          <w:p>
            <w:pPr>
              <w:pStyle w:val="null3"/>
            </w:pPr>
            <w:r>
              <w:rPr>
                <w:rFonts w:ascii="仿宋_GB2312" w:hAnsi="仿宋_GB2312" w:cs="仿宋_GB2312" w:eastAsia="仿宋_GB2312"/>
                <w:sz w:val="20"/>
              </w:rPr>
              <w:t>15.根据承包人提出的整体工程竣工验收申请报告，负责组织竣工初验，签署由承包人提出的竣工验收报告；协助委托人组织工程竣工验收，并提供工程项目施工阶段质量评估意见；监理工作完成后，监理人应提交一份监理工作总结供委托人存档。</w:t>
            </w:r>
          </w:p>
          <w:p>
            <w:pPr>
              <w:pStyle w:val="null3"/>
            </w:pPr>
            <w:r>
              <w:rPr>
                <w:rFonts w:ascii="仿宋_GB2312" w:hAnsi="仿宋_GB2312" w:cs="仿宋_GB2312" w:eastAsia="仿宋_GB2312"/>
                <w:sz w:val="20"/>
              </w:rPr>
              <w:t>16.配合工程预、结算，根据工程施工承包合同的具体约定，对工程结算进行审核与签证，并提出竣工结算审核意见书。</w:t>
            </w:r>
          </w:p>
          <w:p>
            <w:pPr>
              <w:pStyle w:val="null3"/>
            </w:pPr>
            <w:r>
              <w:rPr>
                <w:rFonts w:ascii="仿宋_GB2312" w:hAnsi="仿宋_GB2312" w:cs="仿宋_GB2312" w:eastAsia="仿宋_GB2312"/>
                <w:sz w:val="20"/>
              </w:rPr>
              <w:t>17.编制、整理工程监理归档文件并报委托人。</w:t>
            </w:r>
          </w:p>
          <w:p>
            <w:pPr>
              <w:pStyle w:val="null3"/>
              <w:jc w:val="left"/>
            </w:pPr>
            <w:r>
              <w:rPr>
                <w:rFonts w:ascii="仿宋_GB2312" w:hAnsi="仿宋_GB2312" w:cs="仿宋_GB2312" w:eastAsia="仿宋_GB2312"/>
                <w:sz w:val="20"/>
              </w:rPr>
              <w:t>18.其他依法应由监理履行的职责。</w:t>
            </w:r>
          </w:p>
          <w:p>
            <w:pPr>
              <w:pStyle w:val="null3"/>
            </w:pPr>
            <w:r>
              <w:rPr>
                <w:rFonts w:ascii="仿宋_GB2312" w:hAnsi="仿宋_GB2312" w:cs="仿宋_GB2312" w:eastAsia="仿宋_GB2312"/>
                <w:sz w:val="20"/>
              </w:rPr>
              <w:t>在本合同履行期内，根据相关规定及现行国家标准及委托单位的要求，严格完成项目过程中及验收时的工作。保留工作所用的图纸、报告及记录监理工作的相关文件。工程竣工后，应当按照档案管理规定将监理有关文件归档，包括但不限于以下内容：施工阶段监理资料的管理、施工阶段的监理月报、监理工作总结、设备采购监理与设备监造。</w:t>
            </w:r>
          </w:p>
          <w:p>
            <w:pPr>
              <w:pStyle w:val="null3"/>
              <w:jc w:val="left"/>
            </w:pPr>
            <w:r>
              <w:rPr>
                <w:rFonts w:ascii="仿宋_GB2312" w:hAnsi="仿宋_GB2312" w:cs="仿宋_GB2312" w:eastAsia="仿宋_GB2312"/>
                <w:sz w:val="20"/>
              </w:rPr>
              <w:t>所有监理资料必须及时整理、真实完整、分类有序。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拟派人员数量、专业配置、技术经验应完全满足项目的需要。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1.施工工期：270 日历天，具体开工时间以发包人批准的开工报告为准； 2.监理期限：包括但不限于完成本项目施工全过程、竣工验收及保修阶段的全部监理工作内容，以及配合相关手续的办理、协调工作等全方位、全过程监理的所有期限。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洋州街道西南坝社区、西街社区、城关中学及纸坊街道纸坊街村。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工程开工后，每季度根据施工单位实际完成工程量同比例支支付至合同报酬的90%付监理服务费 ，达到付款条件起 15 日内，支付合同总金额的 90.00%。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项目验收合格后，支付合同总价的97%， 达到付款条件起 15 日内，支付合同总金额的 7.00%。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工程保修期满一次性付清尾款 ，达到付款条件起 15 日内，支付合同总金额的 3.00%。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未按合同或竞争性磋商文件要求提供服务质量不能满足采购人技术要求，采购人有权终止合同，并对供应商违约行为进行追究。具体违约情况及解决方法以实际签订合同为准。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成交供应商在领取成交通知书前，需向采购代理机构提交加盖公章的纸质版响应文件三套，成交供应商应保持投标文件纸质版内容与系统上传内容完全一致，否则将承担一切法律责任。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满足《中华人民共和国政府采购法》第二十二条规定</w:t>
            </w:r>
          </w:p>
        </w:tc>
        <w:tc>
          <w:tcPr>
            <w:tcW w:type="dxa" w:w="3322"/>
          </w:tcPr>
          <w:p>
            <w:pPr>
              <w:pStyle w:val="null3"/>
            </w:pPr>
            <w:r>
              <w:rPr>
                <w:rFonts w:ascii="仿宋_GB2312" w:hAnsi="仿宋_GB2312" w:cs="仿宋_GB2312" w:eastAsia="仿宋_GB2312"/>
              </w:rPr>
              <w:t>（1）合法注册的法人应提供营业执照（或事业法人证）、组织机构代码证、税务登记证或统一社会信用代码的营业执照或其他组织应提供合法证明文件或自然人提供身份证件； （2）提供2024或2025年度财务审计报告（成立时间至提交响应文件截止时间不足一年的可提供成立后任意时段的财务报表），或开标日期前三个月内其基本存款账户开户银行出具的资信证明及基本存款账户开户许可证（基本账户信息表），或财政部门认可的政府采购专业担保机构出具的投标担保函（以上三种形式的资料提供任何一种即可）。 （3）税收缴纳证明：提供开标截止日前一年内已缴纳的至少一个月的纳税证明或完税证明，依法免税的单位应提供相关证明材料； （4）社会保障资金缴纳证明：提供开标截止日前一年内已缴存的至少一个月的社会保障资金缴存单据或社保机构开具的社会保险参保缴费情况证明，依法不需要缴纳社会保障资金的单位应提供相关证明材料；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（5）提供具有履行本合同所必需的设备和专业技术能力的声明； （6）参加政府采购活动前三年内，在经营活动中没有重大违法记录的书面声明。 根据《关于全面推行政府采购供应商基本资格条件承诺制的通知》（汉采办采管〔2024〕20号）文件的有关规定，本项目对《中华人民共和国政府采购法实施条例》第十七条第一款第（二）项、第（三）项、第（四）项要求提供的有关材料进行简化。投标人参与本项目只需以书面形式提供规定格式的《汉中市政府采购供应商资格承诺函》。 若不提供《汉中市政府采购供应商资格承诺函》的投标人需提交以上（2）-（6）项相关资格证明文件。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供应商须具备建设行政主管部门核发的【工程监理综合资质】或【市政公用工程监理丙级】及以上资质。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供应商拟派总监理工程师须具备【市政公用工程注册监理工程师】执业资格，在本单位注册，且未担任其他在建工程项目的总监理工程师。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 （信用记录由采购代理机构在响应文件资格审查阶段通过互联网或者相关系统查询，供应商可不提供。对信用查询结果不符合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无不符合法律、法规和磋商文件规定的其他无效情形。</w:t>
            </w:r>
          </w:p>
        </w:tc>
        <w:tc>
          <w:tcPr>
            <w:tcW w:type="dxa" w:w="1661"/>
          </w:tcPr>
          <w:p>
            <w:pPr>
              <w:pStyle w:val="null3"/>
            </w:pPr>
            <w:r>
              <w:rPr>
                <w:rFonts w:ascii="仿宋_GB2312" w:hAnsi="仿宋_GB2312" w:cs="仿宋_GB2312" w:eastAsia="仿宋_GB2312"/>
              </w:rPr>
              <w:t>响应文件封面 分项报价表.docx 供应商应提交的相关资格证明材料.docx 供应商认为需要提供的其他资料.docx 中小企业声明函 残疾人福利性单位声明函 标的清单 报价表 响应函 商务、技术条款响应偏离表.docx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满足本项目人员配置的基础上，每多配备1人加1分，满分2分； 2、项目组配备人员中每具有1名工程师或以上职称人员得1分，满分4分。 备注：磋商响应文件附相关证明文件，未提供不得分。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2.满足磋商文件实质性要求且最终报价最低的供应商的价格为磋商基准价，其价格分为满分20分。 3.磋商报价得分=（磋商基准价/最终磋商报价）×20的公式计算得分。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