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版本号：SXBX-ZFCG-20260720260422002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2026年洋县金水镇金水村加工厂坊建设项目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SXBX-ZFCG-202607</w:t>
      </w:r>
      <w:r>
        <w:br/>
      </w:r>
      <w:r>
        <w:br/>
      </w:r>
      <w:r>
        <w:br/>
      </w:r>
    </w:p>
    <w:p>
      <w:pPr>
        <w:pStyle w:val="null3"/>
        <w:jc w:val="center"/>
        <w:outlineLvl w:val="2"/>
      </w:pPr>
      <w:r>
        <w:rPr>
          <w:rFonts w:ascii="仿宋_GB2312" w:hAnsi="仿宋_GB2312" w:cs="仿宋_GB2312" w:eastAsia="仿宋_GB2312"/>
          <w:sz w:val="28"/>
          <w:b/>
        </w:rPr>
        <w:t>洋县金水镇人民政府</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洋县金水镇人民政府</w:t>
      </w:r>
      <w:r>
        <w:rPr>
          <w:rFonts w:ascii="仿宋_GB2312" w:hAnsi="仿宋_GB2312" w:cs="仿宋_GB2312" w:eastAsia="仿宋_GB2312"/>
        </w:rPr>
        <w:t>委托，拟对</w:t>
      </w:r>
      <w:r>
        <w:rPr>
          <w:rFonts w:ascii="仿宋_GB2312" w:hAnsi="仿宋_GB2312" w:cs="仿宋_GB2312" w:eastAsia="仿宋_GB2312"/>
        </w:rPr>
        <w:t>2026年洋县金水镇金水村加工厂坊建设项目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2026年洋县金水镇金水村加工厂坊建设项目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项目名称：2026年洋县金水镇金水村加工厂坊建设项目；项目内容:新建轻钢结构粮食加工车间170㎡，仓储用房 60㎡，购置洗麦、打米、磨面、饲料拌合等米面加工设备各一套，完善室外基础配套设施等；工期：60日历天。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采购包1（2026年洋县金水镇金水村加工厂坊建设项目）：属于专门面向中小企业采购。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3、企业资质要求：供应商应具备建设行政主管部门核发的建筑工程施工总承包三级（含三级）及其以上资质，且具有有效的安全生产许可证；</w:t>
      </w:r>
    </w:p>
    <w:p>
      <w:pPr>
        <w:pStyle w:val="null3"/>
      </w:pPr>
      <w:r>
        <w:rPr>
          <w:rFonts w:ascii="仿宋_GB2312" w:hAnsi="仿宋_GB2312" w:cs="仿宋_GB2312" w:eastAsia="仿宋_GB2312"/>
        </w:rPr>
        <w:t>4、拟派项目负责人资质：拟派往本项目的项目负责人应具备建筑工程专业二级（含二级）及以上注册建造师资格、具有有效的安全考核合格证（建安B证），无在建工程；</w:t>
      </w:r>
    </w:p>
    <w:p>
      <w:pPr>
        <w:pStyle w:val="null3"/>
      </w:pPr>
      <w:r>
        <w:rPr>
          <w:rFonts w:ascii="仿宋_GB2312" w:hAnsi="仿宋_GB2312" w:cs="仿宋_GB2312" w:eastAsia="仿宋_GB2312"/>
        </w:rPr>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6、无关联关系：单位负责人为同一人或者存在控股、管理关系的不同单位不得同时参加，需提供书面声明；</w:t>
      </w:r>
    </w:p>
    <w:p>
      <w:pPr>
        <w:pStyle w:val="null3"/>
      </w:pPr>
      <w:r>
        <w:rPr>
          <w:rFonts w:ascii="仿宋_GB2312" w:hAnsi="仿宋_GB2312" w:cs="仿宋_GB2312" w:eastAsia="仿宋_GB2312"/>
        </w:rPr>
        <w:t>7、非联合体声明：本项目不接受联合体投标，供应商需提供非联合体书面声明。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洋县金水镇人民政府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洋县金水镇金水街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0916—8312333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0916-8211122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洋县金水镇人民政府</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洋县金水镇人民政府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洋县金水镇人民政府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交付竣工验收的工程，必须符合规定的工程质量标准， 有完整的工程技术经济资料和经签著的工程保修书， 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联系电话：0916-8211122</w:t>
      </w:r>
    </w:p>
    <w:p>
      <w:pPr>
        <w:pStyle w:val="null3"/>
      </w:pPr>
      <w:r>
        <w:rPr>
          <w:rFonts w:ascii="仿宋_GB2312" w:hAnsi="仿宋_GB2312" w:cs="仿宋_GB2312" w:eastAsia="仿宋_GB2312"/>
        </w:rPr>
        <w:t>地址：陕西省汉中市洋县云江月酒店向东30米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798,772.73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金水镇金水村加工厂坊建设项目-粮食加工厂房及配套设施</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标的名称：金水镇金水村加工厂坊建设项目-粮食加工厂房及配套设施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项目名称：</w:t>
            </w:r>
            <w:r>
              <w:rPr>
                <w:rFonts w:ascii="仿宋_GB2312" w:hAnsi="仿宋_GB2312" w:cs="仿宋_GB2312" w:eastAsia="仿宋_GB2312"/>
                <w:sz w:val="24"/>
              </w:rPr>
              <w:t>2026</w:t>
            </w:r>
            <w:r>
              <w:rPr>
                <w:rFonts w:ascii="仿宋_GB2312" w:hAnsi="仿宋_GB2312" w:cs="仿宋_GB2312" w:eastAsia="仿宋_GB2312"/>
                <w:sz w:val="24"/>
              </w:rPr>
              <w:t>年洋县金水镇金水村加工厂坊建设项目</w:t>
            </w:r>
            <w:r>
              <w:rPr>
                <w:rFonts w:ascii="仿宋_GB2312" w:hAnsi="仿宋_GB2312" w:cs="仿宋_GB2312" w:eastAsia="仿宋_GB2312"/>
                <w:sz w:val="24"/>
              </w:rPr>
              <w:t>；</w:t>
            </w:r>
            <w:r>
              <w:rPr>
                <w:rFonts w:ascii="仿宋_GB2312" w:hAnsi="仿宋_GB2312" w:cs="仿宋_GB2312" w:eastAsia="仿宋_GB2312"/>
                <w:sz w:val="24"/>
              </w:rPr>
              <w:t>项目内容</w:t>
            </w:r>
            <w:r>
              <w:rPr>
                <w:rFonts w:ascii="仿宋_GB2312" w:hAnsi="仿宋_GB2312" w:cs="仿宋_GB2312" w:eastAsia="仿宋_GB2312"/>
                <w:sz w:val="24"/>
              </w:rPr>
              <w:t>:</w:t>
            </w:r>
            <w:r>
              <w:rPr>
                <w:rFonts w:ascii="仿宋_GB2312" w:hAnsi="仿宋_GB2312" w:cs="仿宋_GB2312" w:eastAsia="仿宋_GB2312"/>
                <w:sz w:val="24"/>
              </w:rPr>
              <w:t>新建轻钢结构粮食加工车间</w:t>
            </w:r>
            <w:r>
              <w:rPr>
                <w:rFonts w:ascii="仿宋_GB2312" w:hAnsi="仿宋_GB2312" w:cs="仿宋_GB2312" w:eastAsia="仿宋_GB2312"/>
                <w:sz w:val="24"/>
              </w:rPr>
              <w:t>170</w:t>
            </w:r>
            <w:r>
              <w:rPr>
                <w:rFonts w:ascii="仿宋_GB2312" w:hAnsi="仿宋_GB2312" w:cs="仿宋_GB2312" w:eastAsia="仿宋_GB2312"/>
                <w:sz w:val="24"/>
              </w:rPr>
              <w:t xml:space="preserve">㎡，仓储用房 </w:t>
            </w:r>
            <w:r>
              <w:rPr>
                <w:rFonts w:ascii="仿宋_GB2312" w:hAnsi="仿宋_GB2312" w:cs="仿宋_GB2312" w:eastAsia="仿宋_GB2312"/>
                <w:sz w:val="24"/>
              </w:rPr>
              <w:t>60</w:t>
            </w:r>
            <w:r>
              <w:rPr>
                <w:rFonts w:ascii="仿宋_GB2312" w:hAnsi="仿宋_GB2312" w:cs="仿宋_GB2312" w:eastAsia="仿宋_GB2312"/>
                <w:sz w:val="24"/>
              </w:rPr>
              <w:t>㎡，购置洗麦、打米、磨面、饲料拌合等米面加工设备各一套，完善室外基础配套设施等</w:t>
            </w:r>
            <w:r>
              <w:rPr>
                <w:rFonts w:ascii="仿宋_GB2312" w:hAnsi="仿宋_GB2312" w:cs="仿宋_GB2312" w:eastAsia="仿宋_GB2312"/>
                <w:sz w:val="24"/>
              </w:rPr>
              <w:t>；</w:t>
            </w:r>
            <w:r>
              <w:rPr>
                <w:rFonts w:ascii="仿宋_GB2312" w:hAnsi="仿宋_GB2312" w:cs="仿宋_GB2312" w:eastAsia="仿宋_GB2312"/>
                <w:sz w:val="24"/>
              </w:rPr>
              <w:t>工期：</w:t>
            </w:r>
            <w:r>
              <w:rPr>
                <w:rFonts w:ascii="仿宋_GB2312" w:hAnsi="仿宋_GB2312" w:cs="仿宋_GB2312" w:eastAsia="仿宋_GB2312"/>
                <w:sz w:val="24"/>
              </w:rPr>
              <w:t>60</w:t>
            </w:r>
            <w:r>
              <w:rPr>
                <w:rFonts w:ascii="仿宋_GB2312" w:hAnsi="仿宋_GB2312" w:cs="仿宋_GB2312" w:eastAsia="仿宋_GB2312"/>
                <w:sz w:val="24"/>
              </w:rPr>
              <w:t>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供应商应具备建设行政主管部门核发的建筑工程施工总承包三级（含三级）及其以上资质，且具有有效的安全生产许可证；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拟派往本项目的项目负责人应具备建筑工程专业二级（含二级）及以上注册建造师资格、具有有效的安全考核合格证（建安B证），无在建工程；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施工进度计划与措施</w:t>
            </w:r>
          </w:p>
        </w:tc>
        <w:tc>
          <w:tcPr>
            <w:tcW w:type="dxa" w:w="2492"/>
          </w:tcPr>
          <w:p>
            <w:pPr>
              <w:pStyle w:val="null3"/>
            </w:pPr>
            <w:r>
              <w:rPr>
                <w:rFonts w:ascii="仿宋_GB2312" w:hAnsi="仿宋_GB2312" w:cs="仿宋_GB2312" w:eastAsia="仿宋_GB2312"/>
              </w:rPr>
              <w:t>确保工期的技术组织措施。此项满分为8分；工期合理，进度计划可行、合理、先进，保证措施具体满足要求工期，得8-5分；工期较合理，进度计划较可行、较合理、保证措施较差4.9-1分；不合理或无此项得0分。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项目施工技术方案</w:t>
            </w:r>
          </w:p>
        </w:tc>
        <w:tc>
          <w:tcPr>
            <w:tcW w:type="dxa" w:w="2492"/>
          </w:tcPr>
          <w:p>
            <w:pPr>
              <w:pStyle w:val="null3"/>
            </w:pPr>
            <w:r>
              <w:rPr>
                <w:rFonts w:ascii="仿宋_GB2312" w:hAnsi="仿宋_GB2312" w:cs="仿宋_GB2312" w:eastAsia="仿宋_GB2312"/>
              </w:rPr>
              <w:t>实施方案具体、完整、管理科学、可行、可靠、措施具体、组织严谨、针对性强、施工段划分合理、清晰、整体设想周密完善得15-11分；内容较好、针对性较强、基本满足质量目标要求的10.9-6分；内容一般、基本可行得5.9-1分；不合理或无此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项目质量保障措施</w:t>
            </w:r>
          </w:p>
        </w:tc>
        <w:tc>
          <w:tcPr>
            <w:tcW w:type="dxa" w:w="2492"/>
          </w:tcPr>
          <w:p>
            <w:pPr>
              <w:pStyle w:val="null3"/>
            </w:pPr>
            <w:r>
              <w:rPr>
                <w:rFonts w:ascii="仿宋_GB2312" w:hAnsi="仿宋_GB2312" w:cs="仿宋_GB2312" w:eastAsia="仿宋_GB2312"/>
              </w:rPr>
              <w:t>磋商小组根据供应商响应文件中针对本项目施工工程质量保证措施。此项满分为8分；科学、合理、有效，可行性强的计8-5分；基本合理、内容较完善的计4.9-1分；不合理或无此项得0分。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工程安全生产保证措施。此项满分为8分；科学、合理、有效，可行性强的计8-5分；基本合理、内容较完善的计4.9-1分；不合理或无此项得0分。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确保文明施工的技术组织措施及环境保护措施。此项满分为8分；科学、合理、有效，可行性强的计8-5分；基本合理、内容较完善的计4.9-1分；不合理或无此项得0分。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项目管理机构及劳动力安排计划及拟投入的机械配备和物资设备。此项满分为5分；整个项目的实施组织机构、人员充足，分工科学、合理计5-3分；人员构成基本合理，内容较完善的计2.9-1分；不合理或无此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项目应急预案</w:t>
            </w:r>
          </w:p>
        </w:tc>
        <w:tc>
          <w:tcPr>
            <w:tcW w:type="dxa" w:w="2492"/>
          </w:tcPr>
          <w:p>
            <w:pPr>
              <w:pStyle w:val="null3"/>
            </w:pPr>
            <w:r>
              <w:rPr>
                <w:rFonts w:ascii="仿宋_GB2312" w:hAnsi="仿宋_GB2312" w:cs="仿宋_GB2312" w:eastAsia="仿宋_GB2312"/>
              </w:rPr>
              <w:t>项目应急预案。此项满分为5分；具备完善的应急预案体系、有效的项目风险管理能力，且应急处置措施得当、合理、可行性强，得5-3分，基本可行得2.9-1分。不合理或无此项得0分。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提供详细、具体、可实施的服务承诺，满分为10分；服务承诺完整、合理、具体、可行计10-6分；基本合理计5.9-1分；不合理或无此项得0分。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供应商提供2023年至今完成的类似项目业绩，每提供一份得1.5分，此项最高得3.0分； 注：业绩须是类似项目，以中标通知书或合同为准。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