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版本号：SXJC-ZC-202600620260417002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2026年洋县华阳镇吊坝河村雷竹种植产业园发展建设项目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SXJC-ZC-2026006</w:t>
      </w:r>
      <w:r>
        <w:br/>
      </w:r>
      <w:r>
        <w:br/>
      </w:r>
      <w:r>
        <w:br/>
      </w:r>
    </w:p>
    <w:p>
      <w:pPr>
        <w:pStyle w:val="null3"/>
        <w:jc w:val="center"/>
        <w:outlineLvl w:val="2"/>
      </w:pPr>
      <w:r>
        <w:rPr>
          <w:rFonts w:ascii="仿宋_GB2312" w:hAnsi="仿宋_GB2312" w:cs="仿宋_GB2312" w:eastAsia="仿宋_GB2312"/>
          <w:sz w:val="28"/>
          <w:b/>
        </w:rPr>
        <w:t>洋县华阳镇人民政府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洋县华阳镇人民政府</w:t>
      </w:r>
      <w:r>
        <w:rPr>
          <w:rFonts w:ascii="仿宋_GB2312" w:hAnsi="仿宋_GB2312" w:cs="仿宋_GB2312" w:eastAsia="仿宋_GB2312"/>
        </w:rPr>
        <w:t>委托，拟对</w:t>
      </w:r>
      <w:r>
        <w:rPr>
          <w:rFonts w:ascii="仿宋_GB2312" w:hAnsi="仿宋_GB2312" w:cs="仿宋_GB2312" w:eastAsia="仿宋_GB2312"/>
        </w:rPr>
        <w:t>2026年洋县华阳镇吊坝河村雷竹种植产业园发展建设项目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2026年洋县华阳镇吊坝河村雷竹种植产业园发展建设项目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该工程内容主要为机械设备购置安装、电气配套、给水管道铺设及高压喷头安装等工程（具体内容详见工程量清单）。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采购包1（2026年洋县华阳镇吊坝河村雷竹种植产业园发展建设项目）：属于专门面向中小企业采购。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3、企业资质要求：供应商应具备建设行政部门核发的市政公用工程施工总承包三级（含三级）及以上资质，安全生产许可证合格有效;</w:t>
      </w:r>
    </w:p>
    <w:p>
      <w:pPr>
        <w:pStyle w:val="null3"/>
      </w:pPr>
      <w:r>
        <w:rPr>
          <w:rFonts w:ascii="仿宋_GB2312" w:hAnsi="仿宋_GB2312" w:cs="仿宋_GB2312" w:eastAsia="仿宋_GB2312"/>
        </w:rPr>
        <w:t>4、项目经理资格要求：项目负责人应具备市政公用工程专业二级（含二级）及以上注册建造师资格、具有有效的安全考核合格证（B证），且无在建工程；</w:t>
      </w:r>
    </w:p>
    <w:p>
      <w:pPr>
        <w:pStyle w:val="null3"/>
      </w:pPr>
      <w:r>
        <w:rPr>
          <w:rFonts w:ascii="仿宋_GB2312" w:hAnsi="仿宋_GB2312" w:cs="仿宋_GB2312" w:eastAsia="仿宋_GB2312"/>
        </w:rPr>
        <w:t>5、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洋县华阳镇人民政府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洋县华阳镇华阳街村四组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洋县华阳镇人民政府经办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0916-8372317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开户名称：陕西君诚项目管理有限公司</w:t>
            </w:r>
          </w:p>
          <w:p>
            <w:pPr>
              <w:pStyle w:val="null3"/>
            </w:pPr>
            <w:r>
              <w:rPr>
                <w:rFonts w:ascii="仿宋_GB2312" w:hAnsi="仿宋_GB2312" w:cs="仿宋_GB2312" w:eastAsia="仿宋_GB2312"/>
              </w:rPr>
              <w:t>开户银行：长安银行股份有限公司洋县支行</w:t>
            </w:r>
          </w:p>
          <w:p>
            <w:pPr>
              <w:pStyle w:val="null3"/>
            </w:pPr>
            <w:r>
              <w:rPr>
                <w:rFonts w:ascii="仿宋_GB2312" w:hAnsi="仿宋_GB2312" w:cs="仿宋_GB2312" w:eastAsia="仿宋_GB2312"/>
              </w:rPr>
              <w:t>银行账号：806061501421002583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代理服务费收费标准：代理服务费收费标准：参照国家计委《招标代理服务收费管理暂行办法》(计价格[2002]1980 号)、国家发展和改革委员会《国家发展改革委办公厅关于招标代理服务收费有关问题的通知》( 发改办价格[2003]857号)和《国家发展改革委关于降低部分建设项目收费标准规范收费行为等 有关问题的通知》(发改价格[2011]534号)文件的相关规定执行。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洋县华阳镇人民政府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洋县华阳镇人民政府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洋县华阳镇人民政府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联系人：李瑶</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599,626.11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2026年洋县华阳镇吊坝河村雷竹种植产业园发展建设项目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标的名称：2026年洋县华阳镇吊坝河村雷竹种植产业园发展建设项目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4"/>
              </w:rPr>
              <w:t>一、该工程内容主要为：机械设备购置安装、电气配套、给水管道铺设及高压喷头安装等工程（具体内容详见工程量清单）</w:t>
            </w:r>
          </w:p>
          <w:p>
            <w:pPr>
              <w:pStyle w:val="null3"/>
            </w:pPr>
            <w:r>
              <w:rPr>
                <w:rFonts w:ascii="仿宋_GB2312" w:hAnsi="仿宋_GB2312" w:cs="仿宋_GB2312" w:eastAsia="仿宋_GB2312"/>
                <w:sz w:val="24"/>
              </w:rPr>
              <w:t xml:space="preserve">          二、工期：45日历天</w:t>
            </w:r>
          </w:p>
          <w:p>
            <w:pPr>
              <w:pStyle w:val="null3"/>
            </w:pPr>
            <w:r>
              <w:rPr>
                <w:rFonts w:ascii="仿宋_GB2312" w:hAnsi="仿宋_GB2312" w:cs="仿宋_GB2312" w:eastAsia="仿宋_GB2312"/>
                <w:sz w:val="24"/>
              </w:rPr>
              <w:t xml:space="preserve">          三、质量标准：合格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供应商应具备建设行政部门核发的市政公用工程施工总承包三级（含三级）及以上资质，安全生产许可证合格有效;</w:t>
            </w:r>
          </w:p>
        </w:tc>
        <w:tc>
          <w:tcPr>
            <w:tcW w:type="dxa" w:w="1661"/>
          </w:tcPr>
          <w:p>
            <w:pPr>
              <w:pStyle w:val="null3"/>
            </w:pPr>
            <w:r>
              <w:rPr>
                <w:rFonts w:ascii="仿宋_GB2312" w:hAnsi="仿宋_GB2312" w:cs="仿宋_GB2312" w:eastAsia="仿宋_GB2312"/>
              </w:rPr>
              <w:t>企业资质要求.pdf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项目负责人应具备市政公用工程专业二级（含二级）及以上注册建造师资格、具有有效的安全考核合格证（B证），且无在建工程；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1.磋商报价唯一；2.报价货币符合采购文件要求；3.未超出采购预算或采购文件规定的最高限价。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45日历天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符合磋商文件签署盖章要求，且无遗漏符合磋商文件签署盖章要求，且无遗漏</w:t>
            </w:r>
          </w:p>
        </w:tc>
        <w:tc>
          <w:tcPr>
            <w:tcW w:type="dxa" w:w="1661"/>
          </w:tcPr>
          <w:p>
            <w:pPr>
              <w:pStyle w:val="null3"/>
            </w:pPr>
            <w:r>
              <w:rPr>
                <w:rFonts w:ascii="仿宋_GB2312" w:hAnsi="仿宋_GB2312" w:cs="仿宋_GB2312" w:eastAsia="仿宋_GB2312"/>
              </w:rPr>
              <w:t>技术方案.docx 已标价工程量清单 中小企业声明函 响应文件签署人身份证明.pdf 项目经理资格要求.pdf 企业资质要求.pdf 汉中市政府采购供应商资格承诺函.docx 响应文件封面 项目管理机构组成表 有效的主体资格证明.pdf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1、方案完整，覆盖施工全流程，工艺选择、进度规划、重难点分析贴合雷竹产业园电气、给水、设备安装实际，可操作性极强（11-15 分）；2、方案较完整，工艺选择合理，能应对核心重难点，可操作性较强（7-11 分）；3、方案基本完整，工艺选择一般，重难点分析不足，可操作性一般（3-7 分）；4、方案残缺，工艺不合理，无重难点分析，缺乏可操作性（0-3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质量保证体系与措施</w:t>
            </w:r>
          </w:p>
        </w:tc>
        <w:tc>
          <w:tcPr>
            <w:tcW w:type="dxa" w:w="2492"/>
          </w:tcPr>
          <w:p>
            <w:pPr>
              <w:pStyle w:val="null3"/>
            </w:pPr>
            <w:r>
              <w:rPr>
                <w:rFonts w:ascii="仿宋_GB2312" w:hAnsi="仿宋_GB2312" w:cs="仿宋_GB2312" w:eastAsia="仿宋_GB2312"/>
              </w:rPr>
              <w:t>1、确保工程质量的技术组织措施全面、细致、具体，内容完整、逻辑严密、切实可行，可直接作为执行依据；针对配电箱、电缆、PE 给水管、灌溉喷头、烘干机、冷藏柜、农业机械等关键设备与材料制定专项质量管控、进场检验、隐蔽工程验收措施，充分满足项目实施要求（11-15 分）；2、措施逻辑严谨、切实可行且内容全面，充分覆盖核心需求与实施细节，质量管控具备较强可操作性（7-11 分）；3、措施基本满足合理性与可行性要求，但在内容完整性、针对性或可操作性上存在欠缺，未制定关键设备材料专项质量管控措施（3-7 分）；4、措施存在明显缺陷，内容不完整、缺乏针对性，无法满足工程质量基本要求（0-3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1、工期体系健全，措施科学可行，有工期延误预警及纠偏方案，能确保按期或提前完工（6-10 分）；2、有完善工期计划，保证措施合理，有基本预警机制，可保障工期（3-6 分）；3、工期计划简单，保证措施不足，无明确预警及纠偏方案（1-3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安全文明施工与环境保护措施</w:t>
            </w:r>
          </w:p>
        </w:tc>
        <w:tc>
          <w:tcPr>
            <w:tcW w:type="dxa" w:w="2492"/>
          </w:tcPr>
          <w:p>
            <w:pPr>
              <w:pStyle w:val="null3"/>
            </w:pPr>
            <w:r>
              <w:rPr>
                <w:rFonts w:ascii="仿宋_GB2312" w:hAnsi="仿宋_GB2312" w:cs="仿宋_GB2312" w:eastAsia="仿宋_GB2312"/>
              </w:rPr>
              <w:t>1、安全施工、文明施工、环境保护措施完善全面，逻辑严谨、切实可行，内容具体且贴合产业园施工现场管理要求，覆盖临时用电、机械作业、沟槽开挖、物料堆放、扬尘噪声控制、垃圾清理、安全文明施工费使用等全部核心内容（6-10 分）；2、安全、文明、环保措施基本到位，内容较完整，具备可操作性，能满足施工管理基本要求（3-6 分）；3、安全、文明或环保措施存在明显欠缺，内容不够完整、可行性一般，仅部分满足管理要求（1-3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设备与材料技术响应方案</w:t>
            </w:r>
          </w:p>
        </w:tc>
        <w:tc>
          <w:tcPr>
            <w:tcW w:type="dxa" w:w="2492"/>
          </w:tcPr>
          <w:p>
            <w:pPr>
              <w:pStyle w:val="null3"/>
            </w:pPr>
            <w:r>
              <w:rPr>
                <w:rFonts w:ascii="仿宋_GB2312" w:hAnsi="仿宋_GB2312" w:cs="仿宋_GB2312" w:eastAsia="仿宋_GB2312"/>
              </w:rPr>
              <w:t>1、对电用烘干机、大型冷藏冷柜、旋耕机、割草机、汽油三轮、多级潜水泵、汽油发电机、配电箱、电缆、PVC 保护管、PE 给水管、高压喷头等全部设备材料参数完全响应，技术标准、规格型号、数量完全满足清单要求，方案针对性极强（7-10 分）；2、设备材料技术响应基本完整，参数无重大负偏离，满足项目基本要求（4-7 分）；3、设备材料存在部分负偏离或参数不明确，仅部分满足项目需求（1-4 分）；4、未制定相关方案或关键设备材料严重不满足要求（0-1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供应商提供2023年1月1日起至今已完成的类似业绩证明材料，每提供1项得2分，最多得4分。 评审依据：业绩以合同或（中标）成交通知书加盖公章的复印件为依据（时间以合同签订或（中标）成交通知书发出时间为准），未提供不得分。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1、项目部拟派人员组织机构科学合理、人员配置充足，有详细的人员配置清单，核心人员（项目经理、技术负责人、专职安全员、质检员、施工员、材料员）资质齐全、针对性强，完全满足项目需求（4-6 分）；2、项目部组成基本合理、人员配置基本齐全，有人员配置清单，核心人员资质齐全，基本满足项目需求（2-4 分）；3、人员配置短缺，核心人员资质不全或无对应资质，仅部分满足项目需求（1-2 分）；4、未提供人员配置清单或核心人员无资质，无法满足项目需求（0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详见附件：响应文件签署人身份证明.pdf</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详见附件：企业资质要求.pdf</w:t>
      </w:r>
    </w:p>
    <w:p>
      <w:pPr>
        <w:pStyle w:val="null3"/>
        <w:ind w:firstLine="960"/>
      </w:pPr>
      <w:r>
        <w:rPr>
          <w:rFonts w:ascii="仿宋_GB2312" w:hAnsi="仿宋_GB2312" w:cs="仿宋_GB2312" w:eastAsia="仿宋_GB2312"/>
        </w:rPr>
        <w:t>详见附件：有效的主体资格证明.pdf</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详见附件：项目经理资格要求.pdf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