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版本号：SXJC-ZC-202600720260423001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2026年洋县黄金峡镇渭门村食用菌种植发展项目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SXJC-ZC-2026007</w:t>
      </w:r>
      <w:r>
        <w:br/>
      </w:r>
      <w:r>
        <w:br/>
      </w:r>
      <w:r>
        <w:br/>
      </w:r>
    </w:p>
    <w:p>
      <w:pPr>
        <w:pStyle w:val="null3"/>
        <w:jc w:val="center"/>
        <w:outlineLvl w:val="2"/>
      </w:pPr>
      <w:r>
        <w:rPr>
          <w:rFonts w:ascii="仿宋_GB2312" w:hAnsi="仿宋_GB2312" w:cs="仿宋_GB2312" w:eastAsia="仿宋_GB2312"/>
          <w:sz w:val="28"/>
          <w:b/>
        </w:rPr>
        <w:t>洋县黄金峡镇人民政府</w:t>
      </w:r>
    </w:p>
    <w:p>
      <w:pPr>
        <w:pStyle w:val="null3"/>
        <w:jc w:val="center"/>
        <w:outlineLvl w:val="2"/>
      </w:pPr>
      <w:r>
        <w:rPr>
          <w:rFonts w:ascii="仿宋_GB2312" w:hAnsi="仿宋_GB2312" w:cs="仿宋_GB2312" w:eastAsia="仿宋_GB2312"/>
          <w:sz w:val="28"/>
          <w:b/>
        </w:rPr>
        <w:t>陕西君诚项目管理有限公司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2026年04月23日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陕西君诚项目管理有限公司</w:t>
      </w:r>
      <w:r>
        <w:rPr>
          <w:rFonts w:ascii="仿宋_GB2312" w:hAnsi="仿宋_GB2312" w:cs="仿宋_GB2312" w:eastAsia="仿宋_GB2312"/>
        </w:rPr>
        <w:t>（以下简称“代理机构”）受</w:t>
      </w:r>
      <w:r>
        <w:rPr>
          <w:rFonts w:ascii="仿宋_GB2312" w:hAnsi="仿宋_GB2312" w:cs="仿宋_GB2312" w:eastAsia="仿宋_GB2312"/>
        </w:rPr>
        <w:t>洋县黄金峡镇人民政府</w:t>
      </w:r>
      <w:r>
        <w:rPr>
          <w:rFonts w:ascii="仿宋_GB2312" w:hAnsi="仿宋_GB2312" w:cs="仿宋_GB2312" w:eastAsia="仿宋_GB2312"/>
        </w:rPr>
        <w:t>委托，拟对</w:t>
      </w:r>
      <w:r>
        <w:rPr>
          <w:rFonts w:ascii="仿宋_GB2312" w:hAnsi="仿宋_GB2312" w:cs="仿宋_GB2312" w:eastAsia="仿宋_GB2312"/>
        </w:rPr>
        <w:t>2026年洋县黄金峡镇渭门村食用菌种植发展项目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SXJC-ZC-2026007</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2026年洋县黄金峡镇渭门村食用菌种植发展项目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该工程内容主要为：1#拱棚长60米，宽10米，高4米；2#、3#、4#、5#拱棚长25米，宽10米，高4米；轻钢排架结构，棚顶为遮阴网，配套喷淋管网。仓库瓦屋面修缮103.33平方米，更换檩条、椽子、竹笆，添补小青瓦。40矩形混凝土渠道380米。机井一座，深度40米，DN400井管。敷设PE63管道长700米;配套给水管网，配电设施设备。30m3蓄水池一座，砖混结构。架设线路850米，10t电子地磅称1套，配套相应设施设备等工程（具体内容详见工程量清单）。</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采购包1（2026年洋县黄金峡镇渭门村食用菌种植发展项目）：属于专门面向中小企业采购。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1、有效的主体资格证明：供应商为具有独立承担民事责任能力的法人或其他组织或自然人，并出具合法有效的营业执照或事业单位法人证书等国家规定的相关证明，自然人参与的提供其身份证明；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2、响应文件签署人身份证明：法定代表人参加投标须提供《法定代表人身份证明》及身份证复印件；法定代表人授权他人参加投标，须提供《法定代表人授权委托书》、被授权人身份证复印件；</w:t>
      </w:r>
    </w:p>
    <w:p>
      <w:pPr>
        <w:pStyle w:val="null3"/>
      </w:pPr>
      <w:r>
        <w:rPr>
          <w:rFonts w:ascii="仿宋_GB2312" w:hAnsi="仿宋_GB2312" w:cs="仿宋_GB2312" w:eastAsia="仿宋_GB2312"/>
        </w:rPr>
        <w:t>3、企业资质要求：供应商须具备建设行政主管部门颁发的建筑工程施工总承包三级（含三级）及以上资质，具有有效的安全生产许可证；</w:t>
      </w:r>
    </w:p>
    <w:p>
      <w:pPr>
        <w:pStyle w:val="null3"/>
      </w:pPr>
      <w:r>
        <w:rPr>
          <w:rFonts w:ascii="仿宋_GB2312" w:hAnsi="仿宋_GB2312" w:cs="仿宋_GB2312" w:eastAsia="仿宋_GB2312"/>
        </w:rPr>
        <w:t>4、项目经理资格要求：项目经理须具备建筑工程专业二级（含二级）及以上注册建造师资格、具有有效的安全考核合格证（B证），且无在建工程。</w:t>
      </w:r>
    </w:p>
    <w:p>
      <w:pPr>
        <w:pStyle w:val="null3"/>
      </w:pPr>
      <w:r>
        <w:rPr>
          <w:rFonts w:ascii="仿宋_GB2312" w:hAnsi="仿宋_GB2312" w:cs="仿宋_GB2312" w:eastAsia="仿宋_GB2312"/>
        </w:rPr>
        <w:t>5、汉中市政府采购供应商资格承诺函：供应商须具有良好的商业信誉和健全的财务会计制度，具有履行合同所必需的设备和专业技术能力，具有依法缴纳税收和社会保障金的良好记录，参加本项目采购活动前三年内无重大违法活动记录；供应商应按照汉中市财政局《关于全面推行政府采购供应商基本资格条件承诺制的通知》（汉采办采管〔2024〕20号）文件要求，提供资格承诺函。</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洋县黄金峡镇人民政府</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陕西省汉中市洋县黄金峡镇新铺村</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723300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路女士</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0916-8456001</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陕西君诚项目管理有限公司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陕西省汉中市洋县洋州街道办事处东二环洋州明珠商裙2-41号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723300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赵群</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0916-8221800</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洋县政府采购管理股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蒙先生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0916-2986232</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采购包1：600,000.00元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采购包1保证金金额：5,000.00元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开户名称：陕西君诚项目管理有限公司</w:t>
            </w:r>
          </w:p>
          <w:p>
            <w:pPr>
              <w:pStyle w:val="null3"/>
            </w:pPr>
            <w:r>
              <w:rPr>
                <w:rFonts w:ascii="仿宋_GB2312" w:hAnsi="仿宋_GB2312" w:cs="仿宋_GB2312" w:eastAsia="仿宋_GB2312"/>
              </w:rPr>
              <w:t>开户银行：长安银行股份有限公司洋县支行</w:t>
            </w:r>
          </w:p>
          <w:p>
            <w:pPr>
              <w:pStyle w:val="null3"/>
            </w:pPr>
            <w:r>
              <w:rPr>
                <w:rFonts w:ascii="仿宋_GB2312" w:hAnsi="仿宋_GB2312" w:cs="仿宋_GB2312" w:eastAsia="仿宋_GB2312"/>
              </w:rPr>
              <w:t>银行账号：806061501421002583</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代理服务费收费标准：参照国家计委《招标代理服务收费管理暂行办法》(计价格[2002]1980号)、国家发展和改革委员会《国家发展 改革委办公厅关于招标代理服务收费有关问题的通知》(发改办价格[2003]857号)和《国家发展改革委关于降低 部分建设项目收费标准规范收费行为等有关问题的通知》(发改价格[2011]534号)文件的相关规定执行。</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洋县黄金峡镇人民政府</w:t>
      </w:r>
      <w:r>
        <w:rPr>
          <w:rFonts w:ascii="仿宋_GB2312" w:hAnsi="仿宋_GB2312" w:cs="仿宋_GB2312" w:eastAsia="仿宋_GB2312"/>
        </w:rPr>
        <w:t>和</w:t>
      </w:r>
      <w:r>
        <w:rPr>
          <w:rFonts w:ascii="仿宋_GB2312" w:hAnsi="仿宋_GB2312" w:cs="仿宋_GB2312" w:eastAsia="仿宋_GB2312"/>
        </w:rPr>
        <w:t>陕西君诚项目管理有限公司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洋县黄金峡镇人民政府</w:t>
      </w:r>
      <w:r>
        <w:rPr>
          <w:rFonts w:ascii="仿宋_GB2312" w:hAnsi="仿宋_GB2312" w:cs="仿宋_GB2312" w:eastAsia="仿宋_GB2312"/>
        </w:rPr>
        <w:t>负责解释。除上述磋商文件内容，其他内容由</w:t>
      </w:r>
      <w:r>
        <w:rPr>
          <w:rFonts w:ascii="仿宋_GB2312" w:hAnsi="仿宋_GB2312" w:cs="仿宋_GB2312" w:eastAsia="仿宋_GB2312"/>
        </w:rPr>
        <w:t>陕西君诚项目管理有限公司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洋县黄金峡镇人民政府</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陕西君诚项目管理有限公司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pPr>
      <w:r>
        <w:rPr>
          <w:rFonts w:ascii="仿宋_GB2312" w:hAnsi="仿宋_GB2312" w:cs="仿宋_GB2312" w:eastAsia="仿宋_GB2312"/>
        </w:rPr>
        <w:t>响应文件开启时间前，供应商登录项目电子化交易系统-“开标/开启大厅”，等待代理机构开启磋商。</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符合国家现行行业验收合格标准</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陕西君诚项目管理有限公司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陕西君诚项目管理有限公司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陕西君诚项目管理有限公司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联系人：赵群</w:t>
      </w:r>
    </w:p>
    <w:p>
      <w:pPr>
        <w:pStyle w:val="null3"/>
      </w:pPr>
      <w:r>
        <w:rPr>
          <w:rFonts w:ascii="仿宋_GB2312" w:hAnsi="仿宋_GB2312" w:cs="仿宋_GB2312" w:eastAsia="仿宋_GB2312"/>
        </w:rPr>
        <w:t>联系电话：0916-8221800</w:t>
      </w:r>
    </w:p>
    <w:p>
      <w:pPr>
        <w:pStyle w:val="null3"/>
      </w:pPr>
      <w:r>
        <w:rPr>
          <w:rFonts w:ascii="仿宋_GB2312" w:hAnsi="仿宋_GB2312" w:cs="仿宋_GB2312" w:eastAsia="仿宋_GB2312"/>
        </w:rPr>
        <w:t>地址：陕西省汉中市洋县洋州街道办事处东二环洋州明珠商裙2-41号</w:t>
      </w:r>
    </w:p>
    <w:p>
      <w:pPr>
        <w:pStyle w:val="null3"/>
      </w:pPr>
      <w:r>
        <w:rPr>
          <w:rFonts w:ascii="仿宋_GB2312" w:hAnsi="仿宋_GB2312" w:cs="仿宋_GB2312" w:eastAsia="仿宋_GB2312"/>
        </w:rPr>
        <w:t>邮编：723300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600,000.00</w:t>
      </w:r>
    </w:p>
    <w:p>
      <w:pPr>
        <w:pStyle w:val="null3"/>
      </w:pPr>
      <w:r>
        <w:rPr>
          <w:rFonts w:ascii="仿宋_GB2312" w:hAnsi="仿宋_GB2312" w:cs="仿宋_GB2312" w:eastAsia="仿宋_GB2312"/>
        </w:rPr>
        <w:t>采购包最高限价（元）: 599,872.40</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2026年洋县黄金峡镇渭门村食用菌种植发展项目</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600,000.00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标的名称：2026年洋县黄金峡镇渭门村食用菌种植发展项目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一、该工程内容主要为：1#拱棚长60米，宽10米，高4米；2#、3#、4#、5#拱棚长25米，宽10米，高4米；轻钢排架结构，棚顶为遮阴网，配套喷淋管网。仓库瓦屋面修缮103.33平方米，更换檩条、椽子、竹笆，添补小青瓦。40矩形混凝土渠道380米。机井一座，深度40米，DN400井管。敷设PE63管道长700米;配套给水管网，配电设施设备。30m3蓄水池一座，砖混结构。架设线路850米，10t电子地磅称1套，配套相应设施设备等工程（具体内容详见工程量清单）。</w:t>
            </w:r>
          </w:p>
          <w:p>
            <w:pPr>
              <w:pStyle w:val="null3"/>
            </w:pPr>
            <w:r>
              <w:rPr>
                <w:rFonts w:ascii="仿宋_GB2312" w:hAnsi="仿宋_GB2312" w:cs="仿宋_GB2312" w:eastAsia="仿宋_GB2312"/>
              </w:rPr>
              <w:t>二、工期：60日历天</w:t>
            </w:r>
          </w:p>
          <w:p>
            <w:pPr>
              <w:pStyle w:val="null3"/>
            </w:pPr>
            <w:r>
              <w:rPr>
                <w:rFonts w:ascii="仿宋_GB2312" w:hAnsi="仿宋_GB2312" w:cs="仿宋_GB2312" w:eastAsia="仿宋_GB2312"/>
              </w:rPr>
              <w:t>三、质量标准：合格</w:t>
            </w:r>
          </w:p>
          <w:p>
            <w:pPr>
              <w:pStyle w:val="null3"/>
            </w:pPr>
          </w:p>
        </w:tc>
      </w:tr>
    </w:tbl>
    <w:p>
      <w:pPr>
        <w:pStyle w:val="null3"/>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符合国家现行行业验收合格标准</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汉中市政府采购供应商资格承诺函.pdf</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供应商为具有独立承担民事责任能力的法人或其他组织或自然人，并出具合法有效的营业执照或事业单位法人证书等国家规定的相关证明，自然人参与的提供其身份证明；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有效的主体资格证明.pdf</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响应文件签署人身份证明</w:t>
            </w:r>
          </w:p>
        </w:tc>
        <w:tc>
          <w:tcPr>
            <w:tcW w:type="dxa" w:w="3322"/>
          </w:tcPr>
          <w:p>
            <w:pPr>
              <w:pStyle w:val="null3"/>
            </w:pPr>
            <w:r>
              <w:rPr>
                <w:rFonts w:ascii="仿宋_GB2312" w:hAnsi="仿宋_GB2312" w:cs="仿宋_GB2312" w:eastAsia="仿宋_GB2312"/>
              </w:rPr>
              <w:t>法定代表人参加投标须提供《法定代表人身份证明》及身份证复印件；法定代表人授权他人参加投标，须提供《法定代表人授权委托书》、被授权人身份证复印件；</w:t>
            </w:r>
          </w:p>
        </w:tc>
        <w:tc>
          <w:tcPr>
            <w:tcW w:type="dxa" w:w="1661"/>
          </w:tcPr>
          <w:p>
            <w:pPr>
              <w:pStyle w:val="null3"/>
            </w:pPr>
            <w:r>
              <w:rPr>
                <w:rFonts w:ascii="仿宋_GB2312" w:hAnsi="仿宋_GB2312" w:cs="仿宋_GB2312" w:eastAsia="仿宋_GB2312"/>
              </w:rPr>
              <w:t>响应文件签署人身份证明.pdf</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企业资质要求</w:t>
            </w:r>
          </w:p>
        </w:tc>
        <w:tc>
          <w:tcPr>
            <w:tcW w:type="dxa" w:w="3322"/>
          </w:tcPr>
          <w:p>
            <w:pPr>
              <w:pStyle w:val="null3"/>
            </w:pPr>
            <w:r>
              <w:rPr>
                <w:rFonts w:ascii="仿宋_GB2312" w:hAnsi="仿宋_GB2312" w:cs="仿宋_GB2312" w:eastAsia="仿宋_GB2312"/>
              </w:rPr>
              <w:t>供应商须具备建设行政主管部门颁发的建筑工程施工总承包三级（含三级）及以上资质，具有有效的安全生产许可证；</w:t>
            </w:r>
          </w:p>
        </w:tc>
        <w:tc>
          <w:tcPr>
            <w:tcW w:type="dxa" w:w="1661"/>
          </w:tcPr>
          <w:p>
            <w:pPr>
              <w:pStyle w:val="null3"/>
            </w:pPr>
            <w:r>
              <w:rPr>
                <w:rFonts w:ascii="仿宋_GB2312" w:hAnsi="仿宋_GB2312" w:cs="仿宋_GB2312" w:eastAsia="仿宋_GB2312"/>
              </w:rPr>
              <w:t>企业资质要求.pdf</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项目经理资格要求</w:t>
            </w:r>
          </w:p>
        </w:tc>
        <w:tc>
          <w:tcPr>
            <w:tcW w:type="dxa" w:w="3322"/>
          </w:tcPr>
          <w:p>
            <w:pPr>
              <w:pStyle w:val="null3"/>
            </w:pPr>
            <w:r>
              <w:rPr>
                <w:rFonts w:ascii="仿宋_GB2312" w:hAnsi="仿宋_GB2312" w:cs="仿宋_GB2312" w:eastAsia="仿宋_GB2312"/>
              </w:rPr>
              <w:t>项目经理须具备建筑工程专业二级（含二级）及以上注册建造师资格、具有有效的安全考核合格证（B证），且无在建工程。</w:t>
            </w:r>
          </w:p>
        </w:tc>
        <w:tc>
          <w:tcPr>
            <w:tcW w:type="dxa" w:w="1661"/>
          </w:tcPr>
          <w:p>
            <w:pPr>
              <w:pStyle w:val="null3"/>
            </w:pPr>
            <w:r>
              <w:rPr>
                <w:rFonts w:ascii="仿宋_GB2312" w:hAnsi="仿宋_GB2312" w:cs="仿宋_GB2312" w:eastAsia="仿宋_GB2312"/>
              </w:rPr>
              <w:t>项目经理资格要求.pdf</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汉中市政府采购供应商资格承诺函</w:t>
            </w:r>
          </w:p>
        </w:tc>
        <w:tc>
          <w:tcPr>
            <w:tcW w:type="dxa" w:w="3322"/>
          </w:tcPr>
          <w:p>
            <w:pPr>
              <w:pStyle w:val="null3"/>
            </w:pPr>
            <w:r>
              <w:rPr>
                <w:rFonts w:ascii="仿宋_GB2312" w:hAnsi="仿宋_GB2312" w:cs="仿宋_GB2312" w:eastAsia="仿宋_GB2312"/>
              </w:rPr>
              <w:t>供应商须具有良好的商业信誉和健全的财务会计制度，具有履行合同所必需的设备和专业技术能力，具有依法缴纳税收和社会保障金的良好记录，参加本项目采购活动前三年内无重大违法活动记录；供应商应按照汉中市财政局《关于全面推行政府采购供应商基本资格条件承诺制的通知》（汉采办采管〔2024〕20号）文件要求，提供资格承诺函。</w:t>
            </w:r>
          </w:p>
        </w:tc>
        <w:tc>
          <w:tcPr>
            <w:tcW w:type="dxa" w:w="1661"/>
          </w:tcPr>
          <w:p>
            <w:pPr>
              <w:pStyle w:val="null3"/>
            </w:pPr>
            <w:r>
              <w:rPr>
                <w:rFonts w:ascii="仿宋_GB2312" w:hAnsi="仿宋_GB2312" w:cs="仿宋_GB2312" w:eastAsia="仿宋_GB2312"/>
              </w:rPr>
              <w:t>汉中市政府采购供应商资格承诺函.pdf</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响应文件有效期</w:t>
            </w:r>
          </w:p>
        </w:tc>
        <w:tc>
          <w:tcPr>
            <w:tcW w:type="dxa" w:w="3322"/>
          </w:tcPr>
          <w:p>
            <w:pPr>
              <w:pStyle w:val="null3"/>
            </w:pPr>
            <w:r>
              <w:rPr>
                <w:rFonts w:ascii="仿宋_GB2312" w:hAnsi="仿宋_GB2312" w:cs="仿宋_GB2312" w:eastAsia="仿宋_GB2312"/>
              </w:rPr>
              <w:t>响应文件有效期符合磋商文件要求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磋商价格</w:t>
            </w:r>
          </w:p>
        </w:tc>
        <w:tc>
          <w:tcPr>
            <w:tcW w:type="dxa" w:w="3322"/>
          </w:tcPr>
          <w:p>
            <w:pPr>
              <w:pStyle w:val="null3"/>
            </w:pPr>
            <w:r>
              <w:rPr>
                <w:rFonts w:ascii="仿宋_GB2312" w:hAnsi="仿宋_GB2312" w:cs="仿宋_GB2312" w:eastAsia="仿宋_GB2312"/>
              </w:rPr>
              <w:t>1、磋商报价唯一；2、报价货币符合采购文件要求；3、未超出采购预算或采购文件规定的最高限价。</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工期</w:t>
            </w:r>
          </w:p>
        </w:tc>
        <w:tc>
          <w:tcPr>
            <w:tcW w:type="dxa" w:w="3322"/>
          </w:tcPr>
          <w:p>
            <w:pPr>
              <w:pStyle w:val="null3"/>
            </w:pPr>
            <w:r>
              <w:rPr>
                <w:rFonts w:ascii="仿宋_GB2312" w:hAnsi="仿宋_GB2312" w:cs="仿宋_GB2312" w:eastAsia="仿宋_GB2312"/>
              </w:rPr>
              <w:t>60日历天</w:t>
            </w:r>
          </w:p>
        </w:tc>
        <w:tc>
          <w:tcPr>
            <w:tcW w:type="dxa" w:w="1661"/>
          </w:tcPr>
          <w:p>
            <w:pPr>
              <w:pStyle w:val="null3"/>
            </w:pPr>
            <w:r>
              <w:rPr>
                <w:rFonts w:ascii="仿宋_GB2312" w:hAnsi="仿宋_GB2312" w:cs="仿宋_GB2312" w:eastAsia="仿宋_GB2312"/>
              </w:rPr>
              <w:t>报价函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响应文件签署、盖章</w:t>
            </w:r>
          </w:p>
        </w:tc>
        <w:tc>
          <w:tcPr>
            <w:tcW w:type="dxa" w:w="3322"/>
          </w:tcPr>
          <w:p>
            <w:pPr>
              <w:pStyle w:val="null3"/>
            </w:pPr>
            <w:r>
              <w:rPr>
                <w:rFonts w:ascii="仿宋_GB2312" w:hAnsi="仿宋_GB2312" w:cs="仿宋_GB2312" w:eastAsia="仿宋_GB2312"/>
              </w:rPr>
              <w:t>符合磋商文件签署盖章要求，且无遗漏</w:t>
            </w:r>
          </w:p>
        </w:tc>
        <w:tc>
          <w:tcPr>
            <w:tcW w:type="dxa" w:w="1661"/>
          </w:tcPr>
          <w:p>
            <w:pPr>
              <w:pStyle w:val="null3"/>
            </w:pPr>
            <w:r>
              <w:rPr>
                <w:rFonts w:ascii="仿宋_GB2312" w:hAnsi="仿宋_GB2312" w:cs="仿宋_GB2312" w:eastAsia="仿宋_GB2312"/>
              </w:rPr>
              <w:t>已标价工程量清单 技术方案.pdf 中小企业声明函 响应文件签署人身份证明.pdf 项目经理资格要求.pdf 企业资质要求.pdf 响应文件封面 汉中市政府采购供应商资格承诺函.pdf 项目管理机构组成表 有效的主体资格证明.pdf 残疾人福利性单位声明函 报价函 标的清单 供应商类似项目业绩一览表 响应函 主要人员简历表 监狱企业的证明文件</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由磋商小组采用综合评分法对提交最后报价的供应商的响应文件和最后报价进行综合评分，具体要求详见本章评审办法及标准部分。</w:t>
      </w:r>
    </w:p>
    <w:p>
      <w:pPr>
        <w:pStyle w:val="null3"/>
        <w:outlineLvl w:val="3"/>
      </w:pPr>
      <w:r>
        <w:rPr>
          <w:rFonts w:ascii="仿宋_GB2312" w:hAnsi="仿宋_GB2312" w:cs="仿宋_GB2312" w:eastAsia="仿宋_GB2312"/>
          <w:sz w:val="24"/>
          <w:b/>
        </w:rPr>
        <w:t xml:space="preserve"> 6.3.7推荐成交候选供应商</w:t>
      </w:r>
    </w:p>
    <w:p>
      <w:pPr>
        <w:pStyle w:val="null3"/>
        <w:ind w:firstLine="480"/>
      </w:pPr>
      <w:r>
        <w:rPr>
          <w:rFonts w:ascii="仿宋_GB2312" w:hAnsi="仿宋_GB2312" w:cs="仿宋_GB2312" w:eastAsia="仿宋_GB2312"/>
        </w:rPr>
        <w:t>磋商小组应当根据综合评分情况，按照评审得分由高到低顺序推荐如下家数的成交候选供应商，并编写磋商报告。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6.3.8磋商小组复核</w:t>
      </w:r>
    </w:p>
    <w:p>
      <w:pPr>
        <w:pStyle w:val="null3"/>
        <w:ind w:firstLine="480"/>
      </w:pPr>
      <w:r>
        <w:rPr>
          <w:rFonts w:ascii="仿宋_GB2312" w:hAnsi="仿宋_GB2312" w:cs="仿宋_GB2312" w:eastAsia="仿宋_GB2312"/>
        </w:rPr>
        <w:t xml:space="preserve"> 磋商小组评分汇总结束后，磋商小组应当进行评审复核，对拟推荐为成交候选供应商的、报价最低的、供应商响应文件作无效处理的重点复核。</w:t>
      </w:r>
    </w:p>
    <w:p>
      <w:pPr>
        <w:pStyle w:val="null3"/>
        <w:outlineLvl w:val="3"/>
      </w:pPr>
      <w:r>
        <w:rPr>
          <w:rFonts w:ascii="仿宋_GB2312" w:hAnsi="仿宋_GB2312" w:cs="仿宋_GB2312" w:eastAsia="仿宋_GB2312"/>
          <w:sz w:val="24"/>
          <w:b/>
        </w:rPr>
        <w:t>6.3.9代理机构现场复核评审结果</w:t>
      </w:r>
    </w:p>
    <w:p>
      <w:pPr>
        <w:pStyle w:val="null3"/>
        <w:ind w:firstLine="480"/>
      </w:pPr>
      <w:r>
        <w:rPr>
          <w:rFonts w:ascii="仿宋_GB2312" w:hAnsi="仿宋_GB2312" w:cs="仿宋_GB2312" w:eastAsia="仿宋_GB2312"/>
        </w:rPr>
        <w:t xml:space="preserve"> 一、评审结果汇总完成后，磋商小组拟出具磋商磋商报告前，代理机构应当组织2名以上的本单位工作人员，在采购现场监督人员的监督之下，依据有关的法律制度和磋商文件对评审结果进行复核，出具复核报告，存在下列情形之一的，代理机构应当根据情况通过项目电子化交易系统建议磋商小组现场修改评审结果。存在本条上述情形的，由磋商小组自主决定是否采纳代理机构的建议，并承担独立评审责任。</w:t>
      </w:r>
    </w:p>
    <w:p>
      <w:pPr>
        <w:pStyle w:val="null3"/>
        <w:ind w:firstLine="480"/>
      </w:pPr>
      <w:r>
        <w:rPr>
          <w:rFonts w:ascii="仿宋_GB2312" w:hAnsi="仿宋_GB2312" w:cs="仿宋_GB2312" w:eastAsia="仿宋_GB2312"/>
        </w:rPr>
        <w:t xml:space="preserve"> 二、磋商小组采纳代理机构建议的，应当按照规定现场通过项目电子化交易系统修改评审结果或者重新评审，并在磋商报告中详细记载有关事宜；不采纳代理机构建议的，应当说明理由。代理机构建议未被磋商小组采纳的，应当按照规定程序要求继续组织实施采购活动，不得擅自中止采购活动。代理机构认为磋商小组评审结果不合法的，应当书面报告采购项目同级财政部门。</w:t>
      </w:r>
    </w:p>
    <w:p>
      <w:pPr>
        <w:pStyle w:val="null3"/>
        <w:ind w:firstLine="480"/>
      </w:pPr>
      <w:r>
        <w:rPr>
          <w:rFonts w:ascii="仿宋_GB2312" w:hAnsi="仿宋_GB2312" w:cs="仿宋_GB2312" w:eastAsia="仿宋_GB2312"/>
        </w:rPr>
        <w:t>三、代理机构复核过程中，磋商小组成员不得离开评审现场。</w:t>
      </w:r>
    </w:p>
    <w:p>
      <w:pPr>
        <w:pStyle w:val="null3"/>
        <w:outlineLvl w:val="3"/>
      </w:pPr>
      <w:r>
        <w:rPr>
          <w:rFonts w:ascii="仿宋_GB2312" w:hAnsi="仿宋_GB2312" w:cs="仿宋_GB2312" w:eastAsia="仿宋_GB2312"/>
          <w:sz w:val="24"/>
          <w:b/>
        </w:rPr>
        <w:t>6.3.10编写磋商报告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6.3.11评审争议处理规则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6.3.12终止磋商采购活动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总体施工方案</w:t>
            </w:r>
          </w:p>
        </w:tc>
        <w:tc>
          <w:tcPr>
            <w:tcW w:type="dxa" w:w="2492"/>
          </w:tcPr>
          <w:p>
            <w:pPr>
              <w:pStyle w:val="null3"/>
            </w:pPr>
            <w:r>
              <w:rPr>
                <w:rFonts w:ascii="仿宋_GB2312" w:hAnsi="仿宋_GB2312" w:cs="仿宋_GB2312" w:eastAsia="仿宋_GB2312"/>
              </w:rPr>
              <w:t>根据供应商制定的项目施工方案及措施进行综合评审。 1、施工方案完整详细、有针对性，完全满足项目实施，具有优化建议的得[8-10]分；2、施工方案完整，可行，有针对性，能满足项目实施的全部要求的得[5-8]分； 3、施工方案非专门针对本项目，存在逻辑漏洞或前后内容不一致的得[2-5]分；4、施工方案有较大缺陷，或完全套用其他项目且内容较少的得[0-2]分； 5、未提供得0分。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技术方案.pdf</w:t>
            </w:r>
          </w:p>
        </w:tc>
      </w:tr>
      <w:tr>
        <w:tc>
          <w:tcPr>
            <w:tcW w:type="dxa" w:w="831"/>
            <w:vMerge/>
          </w:tcPr>
          <w:p/>
        </w:tc>
        <w:tc>
          <w:tcPr>
            <w:tcW w:type="dxa" w:w="1661"/>
          </w:tcPr>
          <w:p>
            <w:pPr>
              <w:pStyle w:val="null3"/>
            </w:pPr>
            <w:r>
              <w:rPr>
                <w:rFonts w:ascii="仿宋_GB2312" w:hAnsi="仿宋_GB2312" w:cs="仿宋_GB2312" w:eastAsia="仿宋_GB2312"/>
              </w:rPr>
              <w:t>施工质量保证措施</w:t>
            </w:r>
          </w:p>
        </w:tc>
        <w:tc>
          <w:tcPr>
            <w:tcW w:type="dxa" w:w="2492"/>
          </w:tcPr>
          <w:p>
            <w:pPr>
              <w:pStyle w:val="null3"/>
            </w:pPr>
            <w:r>
              <w:rPr>
                <w:rFonts w:ascii="仿宋_GB2312" w:hAnsi="仿宋_GB2312" w:cs="仿宋_GB2312" w:eastAsia="仿宋_GB2312"/>
              </w:rPr>
              <w:t>根据供应商制定的工程质量保证措施进行综合评审。 1、措施计划详细齐全、合理且切实可行，完全满足采购人需求，具有优化建议的得[8-10]分；2、措施计划齐全、合理、切实可行，满足采购人需求得[5-8]分； 3、措施计划非专门针对本项目，存在逻辑漏洞或前后内容不一致的得[2-5]分； 4、措施计划有较大缺陷，或完全套用其他项目且内容较少的得[0-2]分；5、未提供得0分。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技术方案.pdf</w:t>
            </w:r>
          </w:p>
        </w:tc>
      </w:tr>
      <w:tr>
        <w:tc>
          <w:tcPr>
            <w:tcW w:type="dxa" w:w="831"/>
            <w:vMerge/>
          </w:tcPr>
          <w:p/>
        </w:tc>
        <w:tc>
          <w:tcPr>
            <w:tcW w:type="dxa" w:w="1661"/>
          </w:tcPr>
          <w:p>
            <w:pPr>
              <w:pStyle w:val="null3"/>
            </w:pPr>
            <w:r>
              <w:rPr>
                <w:rFonts w:ascii="仿宋_GB2312" w:hAnsi="仿宋_GB2312" w:cs="仿宋_GB2312" w:eastAsia="仿宋_GB2312"/>
              </w:rPr>
              <w:t>施工安全保证措施</w:t>
            </w:r>
          </w:p>
        </w:tc>
        <w:tc>
          <w:tcPr>
            <w:tcW w:type="dxa" w:w="2492"/>
          </w:tcPr>
          <w:p>
            <w:pPr>
              <w:pStyle w:val="null3"/>
            </w:pPr>
            <w:r>
              <w:rPr>
                <w:rFonts w:ascii="仿宋_GB2312" w:hAnsi="仿宋_GB2312" w:cs="仿宋_GB2312" w:eastAsia="仿宋_GB2312"/>
              </w:rPr>
              <w:t>根据供应商制定的施工安全保证措施进行综合评审。 1、提供具体详细、有针对性的安全作业方案及安全配套措施，完全符合采购人安全作业要求且具有优化建议的，得[8-10]分； 2、提供安全作业方案及安全配套措施，符合采购人安全作业的要求，得[5-8]分；3、提供的安全作业方案及安全配套措施非专门针对本项目，套用其他项目内容，存在逻辑漏洞或前后内容不一致的得[2-5]分； 4、提供的安全作业方案及安全配套措施简陋，存在不利于采购人安全作业要求实现的，得[0-2]分。 5、未提供得0分。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技术方案.pdf</w:t>
            </w:r>
          </w:p>
        </w:tc>
      </w:tr>
      <w:tr>
        <w:tc>
          <w:tcPr>
            <w:tcW w:type="dxa" w:w="831"/>
            <w:vMerge/>
          </w:tcPr>
          <w:p/>
        </w:tc>
        <w:tc>
          <w:tcPr>
            <w:tcW w:type="dxa" w:w="1661"/>
          </w:tcPr>
          <w:p>
            <w:pPr>
              <w:pStyle w:val="null3"/>
            </w:pPr>
            <w:r>
              <w:rPr>
                <w:rFonts w:ascii="仿宋_GB2312" w:hAnsi="仿宋_GB2312" w:cs="仿宋_GB2312" w:eastAsia="仿宋_GB2312"/>
              </w:rPr>
              <w:t>施工进度计划及工期保证措施</w:t>
            </w:r>
          </w:p>
        </w:tc>
        <w:tc>
          <w:tcPr>
            <w:tcW w:type="dxa" w:w="2492"/>
          </w:tcPr>
          <w:p>
            <w:pPr>
              <w:pStyle w:val="null3"/>
            </w:pPr>
            <w:r>
              <w:rPr>
                <w:rFonts w:ascii="仿宋_GB2312" w:hAnsi="仿宋_GB2312" w:cs="仿宋_GB2312" w:eastAsia="仿宋_GB2312"/>
              </w:rPr>
              <w:t>根据供应商制定的施工进度计划及工期保证措施进行综合评审。 1、措施计划详细齐全、合理且切实可行，完全满足采购人需求，具有优化建议的得[8-10]分； 2、措施计划齐全、合理、切实可行，满足采购人需求得[5-8]分； 3、措施计划非专门针对本项目，存在逻辑漏洞或前后内容不一致的得[2-5]分； 4、措施计划有较大缺陷，或完全套用其他项目且内容较少的得[0-2]分；5、未提供得0分。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技术方案.pdf</w:t>
            </w:r>
          </w:p>
        </w:tc>
      </w:tr>
      <w:tr>
        <w:tc>
          <w:tcPr>
            <w:tcW w:type="dxa" w:w="831"/>
            <w:vMerge/>
          </w:tcPr>
          <w:p/>
        </w:tc>
        <w:tc>
          <w:tcPr>
            <w:tcW w:type="dxa" w:w="1661"/>
          </w:tcPr>
          <w:p>
            <w:pPr>
              <w:pStyle w:val="null3"/>
            </w:pPr>
            <w:r>
              <w:rPr>
                <w:rFonts w:ascii="仿宋_GB2312" w:hAnsi="仿宋_GB2312" w:cs="仿宋_GB2312" w:eastAsia="仿宋_GB2312"/>
              </w:rPr>
              <w:t>文明施工及环境保护措施</w:t>
            </w:r>
          </w:p>
        </w:tc>
        <w:tc>
          <w:tcPr>
            <w:tcW w:type="dxa" w:w="2492"/>
          </w:tcPr>
          <w:p>
            <w:pPr>
              <w:pStyle w:val="null3"/>
            </w:pPr>
            <w:r>
              <w:rPr>
                <w:rFonts w:ascii="仿宋_GB2312" w:hAnsi="仿宋_GB2312" w:cs="仿宋_GB2312" w:eastAsia="仿宋_GB2312"/>
              </w:rPr>
              <w:t>根据供应商制定的文明施工措施计划进行综合评审。1、措施计划详细齐全、合理且切实可行，完全满足采购人需求，具有优化建议的得[8-10]分；2、措施计划齐全、合理、切实可行，满足采购人需求得[5-8]分； 3、措施计划非专门针对本项目，存在逻辑漏洞或前后内容不一致的得[2-5]分；4、措施计划有较大缺陷，或完全套用其他项目且内容较少得[0-2]分； 5、未提供得0分。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技术方案.pdf</w:t>
            </w:r>
          </w:p>
        </w:tc>
      </w:tr>
      <w:tr>
        <w:tc>
          <w:tcPr>
            <w:tcW w:type="dxa" w:w="831"/>
            <w:vMerge/>
          </w:tcPr>
          <w:p/>
        </w:tc>
        <w:tc>
          <w:tcPr>
            <w:tcW w:type="dxa" w:w="1661"/>
          </w:tcPr>
          <w:p>
            <w:pPr>
              <w:pStyle w:val="null3"/>
            </w:pPr>
            <w:r>
              <w:rPr>
                <w:rFonts w:ascii="仿宋_GB2312" w:hAnsi="仿宋_GB2312" w:cs="仿宋_GB2312" w:eastAsia="仿宋_GB2312"/>
              </w:rPr>
              <w:t>项目管理人员配备</w:t>
            </w:r>
          </w:p>
        </w:tc>
        <w:tc>
          <w:tcPr>
            <w:tcW w:type="dxa" w:w="2492"/>
          </w:tcPr>
          <w:p>
            <w:pPr>
              <w:pStyle w:val="null3"/>
            </w:pPr>
            <w:r>
              <w:rPr>
                <w:rFonts w:ascii="仿宋_GB2312" w:hAnsi="仿宋_GB2312" w:cs="仿宋_GB2312" w:eastAsia="仿宋_GB2312"/>
              </w:rPr>
              <w:t>根据供应商提供的项目组织管理机构配备进行综合评审。 1、机构设置合理完善，人员配备齐全，技术经验丰富，人员专业性强，完全满足项目需求得[8-10]分； 2、机构设置合理，人员配备齐全，且具备从业经验，满足项目需求得[5-8]分；3、机构设置非专门针对本项目，人员配备、技术经验有缺陷的得[2-5]分；4、机构设置、人员配备不完整，或无相关经验的得[0-2]分；5、未提供得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技术方案.pdf</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tc>
      </w:tr>
      <w:tr>
        <w:tc>
          <w:tcPr>
            <w:tcW w:type="dxa" w:w="831"/>
            <w:vMerge/>
          </w:tcPr>
          <w:p/>
        </w:tc>
        <w:tc>
          <w:tcPr>
            <w:tcW w:type="dxa" w:w="1661"/>
          </w:tcPr>
          <w:p>
            <w:pPr>
              <w:pStyle w:val="null3"/>
            </w:pPr>
            <w:r>
              <w:rPr>
                <w:rFonts w:ascii="仿宋_GB2312" w:hAnsi="仿宋_GB2312" w:cs="仿宋_GB2312" w:eastAsia="仿宋_GB2312"/>
              </w:rPr>
              <w:t>质量保修承诺</w:t>
            </w:r>
          </w:p>
        </w:tc>
        <w:tc>
          <w:tcPr>
            <w:tcW w:type="dxa" w:w="2492"/>
          </w:tcPr>
          <w:p>
            <w:pPr>
              <w:pStyle w:val="null3"/>
            </w:pPr>
            <w:r>
              <w:rPr>
                <w:rFonts w:ascii="仿宋_GB2312" w:hAnsi="仿宋_GB2312" w:cs="仿宋_GB2312" w:eastAsia="仿宋_GB2312"/>
              </w:rPr>
              <w:t>质量保修承诺完整、合理及后续服务条款具体、可行，得[2-5]分；质量保修承诺含糊及后续服务条款基本可行，得（0-2]分；未提供不计分。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技术方案.pdf</w:t>
            </w:r>
          </w:p>
        </w:tc>
      </w:tr>
      <w:tr>
        <w:tc>
          <w:tcPr>
            <w:tcW w:type="dxa" w:w="831"/>
            <w:vMerge/>
          </w:tcPr>
          <w:p/>
        </w:tc>
        <w:tc>
          <w:tcPr>
            <w:tcW w:type="dxa" w:w="1661"/>
          </w:tcPr>
          <w:p>
            <w:pPr>
              <w:pStyle w:val="null3"/>
            </w:pPr>
            <w:r>
              <w:rPr>
                <w:rFonts w:ascii="仿宋_GB2312" w:hAnsi="仿宋_GB2312" w:cs="仿宋_GB2312" w:eastAsia="仿宋_GB2312"/>
              </w:rPr>
              <w:t>企业业绩</w:t>
            </w:r>
          </w:p>
        </w:tc>
        <w:tc>
          <w:tcPr>
            <w:tcW w:type="dxa" w:w="2492"/>
          </w:tcPr>
          <w:p>
            <w:pPr>
              <w:pStyle w:val="null3"/>
            </w:pPr>
            <w:r>
              <w:rPr>
                <w:rFonts w:ascii="仿宋_GB2312" w:hAnsi="仿宋_GB2312" w:cs="仿宋_GB2312" w:eastAsia="仿宋_GB2312"/>
              </w:rPr>
              <w:t>供应商提供2023年1月1日起至今已完成的类似业绩证明材料，每提供1项得2.5分，最多得5分。 评审依据：业绩以合同或（中标）成交通知书加盖公章的复印件为依据（时间以合同签订或（中标）成交通知书发出时间为准），未提供不得分。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满足磋商文件要求且磋商响应最低的报价（最后的响应报价）为评标基准价，其价格分为满分。其他磋商供应商的价格分统一按照下列公式计算：磋商报价得分=（评标基准价/磋商报价）×30。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详见附件：响应文件签署人身份证明.pdf</w:t>
      </w:r>
    </w:p>
    <w:p>
      <w:pPr>
        <w:pStyle w:val="null3"/>
        <w:ind w:firstLine="960"/>
      </w:pPr>
      <w:r>
        <w:rPr>
          <w:rFonts w:ascii="仿宋_GB2312" w:hAnsi="仿宋_GB2312" w:cs="仿宋_GB2312" w:eastAsia="仿宋_GB2312"/>
        </w:rPr>
        <w:t>详见附件：有效的主体资格证明.pdf</w:t>
      </w:r>
    </w:p>
    <w:p>
      <w:pPr>
        <w:pStyle w:val="null3"/>
        <w:ind w:firstLine="960"/>
      </w:pPr>
      <w:r>
        <w:rPr>
          <w:rFonts w:ascii="仿宋_GB2312" w:hAnsi="仿宋_GB2312" w:cs="仿宋_GB2312" w:eastAsia="仿宋_GB2312"/>
        </w:rPr>
        <w:t>详见附件：企业资质要求.pdf</w:t>
      </w:r>
    </w:p>
    <w:p>
      <w:pPr>
        <w:pStyle w:val="null3"/>
        <w:ind w:firstLine="960"/>
      </w:pPr>
      <w:r>
        <w:rPr>
          <w:rFonts w:ascii="仿宋_GB2312" w:hAnsi="仿宋_GB2312" w:cs="仿宋_GB2312" w:eastAsia="仿宋_GB2312"/>
        </w:rPr>
        <w:t>详见附件：项目经理资格要求.pdf</w:t>
      </w:r>
    </w:p>
    <w:p>
      <w:pPr>
        <w:pStyle w:val="null3"/>
        <w:ind w:firstLine="960"/>
      </w:pPr>
      <w:r>
        <w:rPr>
          <w:rFonts w:ascii="仿宋_GB2312" w:hAnsi="仿宋_GB2312" w:cs="仿宋_GB2312" w:eastAsia="仿宋_GB2312"/>
        </w:rPr>
        <w:t>详见附件：技术方案.pdf</w:t>
      </w:r>
    </w:p>
    <w:p>
      <w:pPr>
        <w:pStyle w:val="null3"/>
        <w:ind w:firstLine="960"/>
      </w:pPr>
      <w:r>
        <w:rPr>
          <w:rFonts w:ascii="仿宋_GB2312" w:hAnsi="仿宋_GB2312" w:cs="仿宋_GB2312" w:eastAsia="仿宋_GB2312"/>
        </w:rPr>
        <w:t>详见附件：汉中市政府采购供应商资格承诺函.pdf</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