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DB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 w:ascii="宋体" w:hAnsi="宋体" w:eastAsia="宋体" w:cs="宋体"/>
        </w:rPr>
        <w:t>项目负责人应具备公路工程专业二级（含二级）及以上注册建造师资格、具有有效的安全考核合格证（B证），且无在建工程；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84C6C"/>
    <w:rsid w:val="561B0BEE"/>
    <w:rsid w:val="5E32646A"/>
    <w:rsid w:val="5F3D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。</cp:lastModifiedBy>
  <dcterms:modified xsi:type="dcterms:W3CDTF">2026-04-06T08:14:56Z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eyJoZGlkIjoiZmI1MTIzM2NmMTRlYjIyMWZhNzM0YWJlYzcyNGFhYmQiLCJ1c2VySWQiOiIzNTU4MTY4NjMifQ==</vt:lpwstr>
  </property>
  <property fmtid="{D5CDD505-2E9C-101B-9397-08002B2CF9AE}" pid="4" name="ICV">
    <vt:lpwstr>966A478B6A2E4CDDADDD1B146609561C_12</vt:lpwstr>
  </property>
</Properties>
</file>