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2024年度西乡县茶镇茶镇村太白洞旅游道路建设项目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项目全长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52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7米，路基宽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米，路面为石渣路面，厚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0.2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米，宽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 xml:space="preserve">米；路基防护为 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 xml:space="preserve">M7.5 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浆砌石挡墙，共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段，长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273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米，直墙高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2-5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米。埋设φ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 xml:space="preserve">600 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预制砼涵管6座，长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0米，新建漫水桥一座，桥宽4m，桥长11.3m。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ZGFjODc2MDEzNjJkMDAxMzJhNzgwM2IyMDgyZmYifQ=="/>
  </w:docVars>
  <w:rsids>
    <w:rsidRoot w:val="209146AB"/>
    <w:rsid w:val="209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2024-04-15T15:30:00Z</dcterms:created>
  <dc:creator>Xiao.Bai</dc:creator>
  <cp:lastModifiedBy>Xiao.Bai</cp:lastModifiedBy>
  <dcterms:modified xsi:type="dcterms:W3CDTF">2024-04-15T15:30:53Z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CA94B1AAA2594A5DBB4A04469B000F92_11</vt:lpwstr>
  </property>
</Properties>
</file>