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6C50B">
      <w:pPr>
        <w:kinsoku w:val="0"/>
        <w:spacing w:line="240" w:lineRule="auto"/>
        <w:ind w:firstLine="2570" w:firstLineChars="8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竞争性</w:t>
      </w:r>
      <w:r>
        <w:rPr>
          <w:rFonts w:hint="eastAsia" w:ascii="仿宋" w:hAnsi="仿宋" w:eastAsia="仿宋" w:cs="仿宋"/>
          <w:b/>
          <w:color w:val="000000" w:themeColor="text1"/>
          <w:sz w:val="32"/>
          <w:szCs w:val="32"/>
          <w:highlight w:val="none"/>
          <w:lang w:eastAsia="zh-CN"/>
          <w14:textFill>
            <w14:solidFill>
              <w14:schemeClr w14:val="tx1"/>
            </w14:solidFill>
          </w14:textFill>
        </w:rPr>
        <w:t>谈判</w:t>
      </w:r>
      <w:r>
        <w:rPr>
          <w:rFonts w:hint="eastAsia" w:ascii="仿宋" w:hAnsi="仿宋" w:eastAsia="仿宋" w:cs="仿宋"/>
          <w:b/>
          <w:color w:val="000000" w:themeColor="text1"/>
          <w:sz w:val="32"/>
          <w:szCs w:val="32"/>
          <w:highlight w:val="none"/>
          <w14:textFill>
            <w14:solidFill>
              <w14:schemeClr w14:val="tx1"/>
            </w14:solidFill>
          </w14:textFill>
        </w:rPr>
        <w:t>公告</w:t>
      </w:r>
    </w:p>
    <w:p w14:paraId="64D905BE">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项目概况</w:t>
      </w:r>
    </w:p>
    <w:p w14:paraId="42993E60">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2024年两河口镇人居环境整治提升工程项目的潜在供应商应在西乡县城南街道办西牟路永昌木门对面三楼获取采购文件，并于 202</w:t>
      </w:r>
      <w:r>
        <w:rPr>
          <w:rFonts w:hint="eastAsia" w:ascii="仿宋" w:hAnsi="仿宋" w:eastAsia="仿宋" w:cs="仿宋"/>
          <w:i w:val="0"/>
          <w:iCs w:val="0"/>
          <w:caps w:val="0"/>
          <w:color w:val="000000" w:themeColor="text1"/>
          <w:spacing w:val="0"/>
          <w:kern w:val="0"/>
          <w:sz w:val="24"/>
          <w:szCs w:val="24"/>
          <w:highlight w:val="none"/>
          <w:shd w:val="clear" w:fill="FFFFFF"/>
          <w:lang w:val="en-US" w:eastAsia="zh-CN" w:bidi="ar-SA"/>
          <w14:textFill>
            <w14:solidFill>
              <w14:schemeClr w14:val="tx1"/>
            </w14:solidFill>
          </w14:textFill>
        </w:rPr>
        <w:t>4年08月22日 15时</w:t>
      </w: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00分 （北京时间）前提交响应文件。</w:t>
      </w:r>
    </w:p>
    <w:p w14:paraId="0C897FE9">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一、项目基本情况</w:t>
      </w:r>
    </w:p>
    <w:p w14:paraId="446279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项目编号：XPXM-HZ-2022-05-1</w:t>
      </w:r>
      <w:bookmarkStart w:id="0" w:name="_GoBack"/>
      <w:bookmarkEnd w:id="0"/>
    </w:p>
    <w:p w14:paraId="5A0BB7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项目名称：2024年两河口镇人居环境整治提升工程项目</w:t>
      </w:r>
    </w:p>
    <w:p w14:paraId="7A6B2B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采购方式：竞争性谈判</w:t>
      </w:r>
    </w:p>
    <w:p w14:paraId="3A8A3F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预算金额：390397.78元</w:t>
      </w:r>
    </w:p>
    <w:p w14:paraId="6A5EED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color w:val="000000" w:themeColor="text1"/>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采购需求：</w:t>
      </w:r>
    </w:p>
    <w:tbl>
      <w:tblPr>
        <w:tblStyle w:val="9"/>
        <w:tblW w:w="9915"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95"/>
        <w:gridCol w:w="1980"/>
        <w:gridCol w:w="1635"/>
        <w:gridCol w:w="1395"/>
        <w:gridCol w:w="1275"/>
      </w:tblGrid>
      <w:tr w14:paraId="3302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29DBBFF0">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t>合同包号</w:t>
            </w:r>
          </w:p>
        </w:tc>
        <w:tc>
          <w:tcPr>
            <w:tcW w:w="2895" w:type="dxa"/>
            <w:noWrap w:val="0"/>
            <w:vAlign w:val="center"/>
          </w:tcPr>
          <w:p w14:paraId="6DECE32A">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t>合同包名称</w:t>
            </w:r>
          </w:p>
        </w:tc>
        <w:tc>
          <w:tcPr>
            <w:tcW w:w="1980" w:type="dxa"/>
            <w:noWrap w:val="0"/>
            <w:vAlign w:val="center"/>
          </w:tcPr>
          <w:p w14:paraId="0B0AE78E">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t>技术规格、参数及要求</w:t>
            </w:r>
          </w:p>
        </w:tc>
        <w:tc>
          <w:tcPr>
            <w:tcW w:w="1635" w:type="dxa"/>
            <w:noWrap w:val="0"/>
            <w:vAlign w:val="center"/>
          </w:tcPr>
          <w:p w14:paraId="662C398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t>预算金额（元）</w:t>
            </w:r>
          </w:p>
        </w:tc>
        <w:tc>
          <w:tcPr>
            <w:tcW w:w="1395" w:type="dxa"/>
            <w:noWrap w:val="0"/>
            <w:vAlign w:val="center"/>
          </w:tcPr>
          <w:p w14:paraId="5DA50D0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t>是否接受联合体</w:t>
            </w:r>
          </w:p>
        </w:tc>
        <w:tc>
          <w:tcPr>
            <w:tcW w:w="1275" w:type="dxa"/>
            <w:noWrap w:val="0"/>
            <w:vAlign w:val="center"/>
          </w:tcPr>
          <w:p w14:paraId="7DEF4A7D">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shd w:val="clear" w:fill="FFFFFF"/>
                <w:lang w:val="en-US" w:eastAsia="zh-CN" w:bidi="ar-SA"/>
                <w14:textFill>
                  <w14:solidFill>
                    <w14:schemeClr w14:val="tx1"/>
                  </w14:solidFill>
                </w14:textFill>
              </w:rPr>
              <w:t>合同履行期限</w:t>
            </w:r>
          </w:p>
        </w:tc>
      </w:tr>
      <w:tr w14:paraId="1A0F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14:paraId="744684FA">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1</w:t>
            </w:r>
          </w:p>
        </w:tc>
        <w:tc>
          <w:tcPr>
            <w:tcW w:w="2895" w:type="dxa"/>
            <w:noWrap w:val="0"/>
            <w:vAlign w:val="center"/>
          </w:tcPr>
          <w:p w14:paraId="4F44F440">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2024年两河口镇人居环境整治提升工程项目</w:t>
            </w:r>
          </w:p>
        </w:tc>
        <w:tc>
          <w:tcPr>
            <w:tcW w:w="1980" w:type="dxa"/>
            <w:noWrap w:val="0"/>
            <w:vAlign w:val="center"/>
          </w:tcPr>
          <w:p w14:paraId="6AC2AE83">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详见采购文件</w:t>
            </w:r>
          </w:p>
        </w:tc>
        <w:tc>
          <w:tcPr>
            <w:tcW w:w="1635" w:type="dxa"/>
            <w:noWrap w:val="0"/>
            <w:vAlign w:val="center"/>
          </w:tcPr>
          <w:p w14:paraId="3C585700">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390397.78</w:t>
            </w:r>
          </w:p>
        </w:tc>
        <w:tc>
          <w:tcPr>
            <w:tcW w:w="1395" w:type="dxa"/>
            <w:noWrap w:val="0"/>
            <w:vAlign w:val="center"/>
          </w:tcPr>
          <w:p w14:paraId="061D495E">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否</w:t>
            </w:r>
          </w:p>
        </w:tc>
        <w:tc>
          <w:tcPr>
            <w:tcW w:w="1275" w:type="dxa"/>
            <w:noWrap w:val="0"/>
            <w:vAlign w:val="center"/>
          </w:tcPr>
          <w:p w14:paraId="40F278D7">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SA"/>
                <w14:textFill>
                  <w14:solidFill>
                    <w14:schemeClr w14:val="tx1"/>
                  </w14:solidFill>
                </w14:textFill>
              </w:rPr>
              <w:t>详见采购文件</w:t>
            </w:r>
          </w:p>
        </w:tc>
      </w:tr>
    </w:tbl>
    <w:p w14:paraId="2496C3B8">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firstLine="0" w:firstLineChars="0"/>
        <w:jc w:val="both"/>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二、申请人的资格要求：</w:t>
      </w:r>
    </w:p>
    <w:p w14:paraId="62A524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097D80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1A0114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合同包1(</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2024年两河口镇人居环境整治提升工程项目</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2AA2CC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本项目专门面向中小企业采购,所提供服务的供应商须为中小微企业或监狱企业或残疾人福利性单位。</w:t>
      </w:r>
    </w:p>
    <w:p w14:paraId="651004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2、落实政府采购政策需满足的资格要求：（1）《关于在政府采购活动中查询及使用信用记录有关问题的通知》（财库〔2016〕125号）。（2）《财政部关于进一步加大政府采购支持中小企业力度的通知》（财库〔2022〕19号）、《关于政府采购支持监狱企业发展有关问题的通知》（财库〔2014〕68号）以及《关于促进残疾人就业政府采购政策的通知》（财库〔2017〕141号）。（3）国务院办公厅《关于建立政府强制采购节能产品制度的通知》（国办发〔2007〕51号）。财政部、国家发改委、生态环境部、市场监管总局联合印发《关于调整优化节能产品、环境标志产品政府采购执行机制的通知》（财库〔2019〕9号）。（4）《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5）《陕西省财政厅关于加快推进我省中小企业政府采购信用融资工作的通知》（陕财办采〔2020〕15号）、陕西省财政厅关于印发《陕西省中小企业政府采购信用融资办法》（陕财办采〔2018〕23号）。（6）其他需要落实的政府采购政策。</w:t>
      </w:r>
    </w:p>
    <w:p w14:paraId="793C1B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3.本项目的特定资格要求：</w:t>
      </w:r>
    </w:p>
    <w:p w14:paraId="3E239A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合同包1(</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2024年两河口镇人居环境整治提升工程项目</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)特定资格要求如下:</w:t>
      </w:r>
    </w:p>
    <w:p w14:paraId="0E8F6F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（1）供应商应具有独立承担民事责任的能力的企业法人、事业法人、其他组织或自然人，出具合法有效的营业执照等相关证明文件，自然人参与的提供其身份证明；</w:t>
      </w:r>
    </w:p>
    <w:p w14:paraId="358EF4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（2）法定代表人直接参加</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谈判</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的，须出具法定代表人证明及法人身份证；法定代表人授权代表参加</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谈判</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的，须出具法定代表人授权书及授权代表身份证；</w:t>
      </w:r>
    </w:p>
    <w:p w14:paraId="124E7C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（3）财务状况报告：提供经审计的2023年度财务报告或</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谈判</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前一年内其本公司账户银行出具的资信证明；</w:t>
      </w:r>
    </w:p>
    <w:p w14:paraId="5965A7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（4）税收缴纳证明：供应商提供截止至</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谈判</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时间前6个月的缴费凭据；依法免税的应提供相关文件证明；</w:t>
      </w:r>
    </w:p>
    <w:p w14:paraId="24F672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（5）社会保障资金缴纳证明：供应商提供截止至</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谈判</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时间前6个月的缴费凭据或社保机构开具的社会保险参保缴费情况证明；依法不需要缴纳社会保障资金的应提供相关文件证明；</w:t>
      </w:r>
    </w:p>
    <w:p w14:paraId="509C27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 xml:space="preserve">（6）具备履行合同所必需的设备和专业技术能力的书面声明;                </w:t>
      </w:r>
    </w:p>
    <w:p w14:paraId="31B730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（7）</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本项目不接受联合体投标；</w:t>
      </w:r>
    </w:p>
    <w:p w14:paraId="29274C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（8）供应商提供参加政府采购活动前三年内在经营活动中没有重大违法记录的承诺函；</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7C3317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供应商不得为“信用中国”网站（www.creditchina.gov.cn）中列入“失信被执行人（中国执行信息公开网http://zxgk.court.gov.cn/shixin/）”和“税收违法黑名单”的供应商，不得为中国政府采购网（www.ccgp.gov.cn）政府采购“严重违法失信行为记录名单”中被财政部门禁止参加政府采购活动的供应商；</w:t>
      </w:r>
    </w:p>
    <w:p w14:paraId="5B76F1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Style w:val="11"/>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三、获取采购文件</w:t>
      </w:r>
    </w:p>
    <w:p w14:paraId="4F94BB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时间： 20</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24</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年0</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月1</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日 至 202</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年0</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21</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日 ，每天上午 08:00:00 至 12:00:00 ，下午 14:00:00 至 18:00:00 （北京时间,法定节假日除外）</w:t>
      </w:r>
    </w:p>
    <w:p w14:paraId="2D7F29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地点：</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西乡县城南街道办西牟路永昌木门对面三楼</w:t>
      </w:r>
    </w:p>
    <w:p w14:paraId="0242CD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方式：现场获取</w:t>
      </w:r>
    </w:p>
    <w:p w14:paraId="1D476A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售价： 300</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（售后不退）</w:t>
      </w:r>
    </w:p>
    <w:p w14:paraId="20D699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Style w:val="11"/>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四、响应文件提交</w:t>
      </w:r>
    </w:p>
    <w:p w14:paraId="5CCF9E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截止时间： 2</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02</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年0</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22</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日 15时00分</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00秒 （北京时间）</w:t>
      </w:r>
    </w:p>
    <w:p w14:paraId="579437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地点：</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西乡县城南街道办西牟路永昌木门对面四楼</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会议室</w:t>
      </w:r>
    </w:p>
    <w:p w14:paraId="664867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Style w:val="11"/>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五、开启</w:t>
      </w:r>
    </w:p>
    <w:p w14:paraId="689118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时间： 202</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年0</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22</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日 15时00分00秒 （北京时间）</w:t>
      </w:r>
    </w:p>
    <w:p w14:paraId="744722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地点：</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西乡县城南街道办西牟路永昌木门对面四楼</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会议室</w:t>
      </w:r>
    </w:p>
    <w:p w14:paraId="73E3B6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Style w:val="11"/>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六、公告期限</w:t>
      </w:r>
    </w:p>
    <w:p w14:paraId="17879C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right="0" w:firstLine="480"/>
        <w:jc w:val="both"/>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自本公告发布之日起3个工作日。</w:t>
      </w:r>
    </w:p>
    <w:p w14:paraId="79F567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Style w:val="11"/>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七、其他补充事宜</w:t>
      </w:r>
    </w:p>
    <w:p w14:paraId="4E2BDC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480" w:firstLineChars="20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 潜在供应商获取竞争性谈判文件时需出示获取人身份证原件，并提交供应商出具的对获取人的介绍信原件</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、营业执照、</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获取人身份证复印件</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以及单位近一年社保缴纳证明</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（加盖公章），本项目竞争性谈判文件不提供邮寄，现场现金购买，售后不退。</w:t>
      </w:r>
    </w:p>
    <w:p w14:paraId="605684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0"/>
        <w:jc w:val="left"/>
        <w:textAlignment w:val="auto"/>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Style w:val="11"/>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八、凡对本次采购提出询问，请按以下方式联系。</w:t>
      </w:r>
    </w:p>
    <w:p w14:paraId="650501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jc w:val="lef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1.采购人信息</w:t>
      </w:r>
    </w:p>
    <w:p w14:paraId="3A65B2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36" w:lineRule="auto"/>
        <w:ind w:left="0" w:right="0" w:firstLine="48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名称：</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西乡县两河口镇人民政府</w:t>
      </w:r>
    </w:p>
    <w:p w14:paraId="0ED541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36" w:lineRule="auto"/>
        <w:ind w:left="0" w:right="0" w:firstLine="48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地址：</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49436F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36" w:lineRule="auto"/>
        <w:ind w:left="0" w:right="0" w:firstLine="48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联系方式：</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72DCA2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jc w:val="lef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7584D8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36" w:lineRule="auto"/>
        <w:ind w:left="0" w:right="0" w:firstLine="48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名称：</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中戟盛项目管理有限公司</w:t>
      </w:r>
    </w:p>
    <w:p w14:paraId="706833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36" w:lineRule="auto"/>
        <w:ind w:left="0" w:right="0" w:firstLine="48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地址：</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西乡县城南街道办西牟路永昌木门对面三楼</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会议室</w:t>
      </w:r>
    </w:p>
    <w:p w14:paraId="4E2CE1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36" w:lineRule="auto"/>
        <w:ind w:left="0" w:right="0" w:firstLine="48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联系方式：</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 xml:space="preserve">0916-6476411 </w:t>
      </w:r>
    </w:p>
    <w:p w14:paraId="0869C0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jc w:val="lef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3.项目联系方式</w:t>
      </w:r>
    </w:p>
    <w:p w14:paraId="7B50BF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36" w:lineRule="auto"/>
        <w:ind w:left="0" w:right="0" w:firstLine="48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项目联系人：</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张女士</w:t>
      </w:r>
    </w:p>
    <w:p w14:paraId="7277DB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36" w:lineRule="auto"/>
        <w:ind w:left="0" w:right="0" w:firstLine="480"/>
        <w:jc w:val="both"/>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电话：</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 xml:space="preserve">0916-6476411 </w:t>
      </w:r>
    </w:p>
    <w:p w14:paraId="63B75FE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                                              中戟盛项目管理有限公司</w:t>
      </w:r>
    </w:p>
    <w:p w14:paraId="791B86C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                                                2024年08月16日</w:t>
      </w:r>
    </w:p>
    <w:p w14:paraId="6DCCA6D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mViMGUwY2YxMWQ1NjIyNWQyZjRkMjRlZWMxOWEifQ=="/>
  </w:docVars>
  <w:rsids>
    <w:rsidRoot w:val="6C6F0285"/>
    <w:rsid w:val="6C6F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sz w:val="28"/>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lang w:eastAsia="en-US"/>
    </w:rPr>
  </w:style>
  <w:style w:type="paragraph" w:styleId="6">
    <w:name w:val="heading 6"/>
    <w:basedOn w:val="1"/>
    <w:next w:val="1"/>
    <w:semiHidden/>
    <w:unhideWhenUsed/>
    <w:qFormat/>
    <w:uiPriority w:val="9"/>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napToGrid w:val="0"/>
      <w:spacing w:line="360" w:lineRule="auto"/>
    </w:pPr>
    <w:rPr>
      <w:rFonts w:ascii="Arial" w:hAnsi="Arial"/>
      <w:sz w:val="28"/>
    </w:rPr>
  </w:style>
  <w:style w:type="paragraph" w:styleId="3">
    <w:name w:val="Body Text"/>
    <w:basedOn w:val="1"/>
    <w:next w:val="1"/>
    <w:qFormat/>
    <w:uiPriority w:val="0"/>
    <w:rPr>
      <w:color w:val="993300"/>
      <w:sz w:val="24"/>
    </w:rPr>
  </w:style>
  <w:style w:type="paragraph" w:styleId="7">
    <w:name w:val="Normal (Web)"/>
    <w:basedOn w:val="1"/>
    <w:unhideWhenUsed/>
    <w:qFormat/>
    <w:uiPriority w:val="99"/>
    <w:pPr>
      <w:jc w:val="left"/>
    </w:pPr>
    <w:rPr>
      <w:color w:val="3D3D3D"/>
      <w:kern w:val="0"/>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rFonts w:ascii="Arial" w:hAnsi="Arial" w:eastAsia="Times New Roman" w:cs="Verdana"/>
      <w:bCs/>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2024-08-16T13:27:00Z</dcterms:created>
  <dc:creator>Administrator</dc:creator>
  <cp:lastModifiedBy>Administrator</cp:lastModifiedBy>
  <dcterms:modified xsi:type="dcterms:W3CDTF">2024-08-16T13:27:53Z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0B77DC9E59DD47E9B2EAA7FE165512A6_11</vt:lpwstr>
  </property>
</Properties>
</file>