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1552C">
      <w:pPr>
        <w:pStyle w:val="5"/>
        <w:tabs>
          <w:tab w:val="left" w:pos="567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spacing w:val="0"/>
          <w:w w:val="100"/>
          <w:sz w:val="44"/>
          <w:szCs w:val="44"/>
        </w:rPr>
        <w:t>2</w:t>
      </w:r>
      <w:r>
        <w:rPr>
          <w:rFonts w:hint="eastAsia" w:ascii="宋体" w:hAnsi="宋体" w:eastAsia="宋体" w:cs="宋体"/>
          <w:spacing w:val="0"/>
          <w:w w:val="100"/>
          <w:sz w:val="40"/>
          <w:szCs w:val="40"/>
        </w:rPr>
        <w:t>024年度西乡县柳树镇人居环境整治提升项目</w:t>
      </w:r>
    </w:p>
    <w:p w14:paraId="06C4AE56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37A09E95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（2024年度西乡县柳树镇人居环境整治提升项目）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众赢国际咨询有限责任公司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获取采购文件，并于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2024年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日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点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0分（北京时间）前提交响应文件。</w:t>
      </w:r>
    </w:p>
    <w:p w14:paraId="32F9C44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bookmarkStart w:id="0" w:name="_Toc35393629"/>
      <w:bookmarkStart w:id="1" w:name="_Toc35393798"/>
      <w:bookmarkStart w:id="2" w:name="_Toc28359012"/>
      <w:bookmarkStart w:id="3" w:name="_Toc28359089"/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4016D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ZYGJHZZC-01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</w:p>
    <w:p w14:paraId="4C508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9" w:leftChars="228" w:hanging="1200" w:hangingChars="5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：2024年度西乡县柳树镇人居环境整治提升项目</w:t>
      </w:r>
    </w:p>
    <w:p w14:paraId="354C7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2721148.00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5B59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需求：1.白杨村四组、五组、六组农户聚华地基本绿化1000平方米:2.丰东村一组、二组、六组(丰东华镇)聚集地沿线基本绿化1000平方米，白杨村至高家店村段改扩建南水排污矩形巢3公里，修复离水排污巢及堡道清淤1.2公里。三格式污水收纳治理点四处(丰东、高家店、白杨分别15平方米，小龙村20平方米):3.大沙村一组、二组农户聚集地基本绿化1000平方米:4.白杨村、丰东村、大沙村部分组道路口硬化3000平方米，大沙村通组道路硬化宽3.5米、长650米，厚18厘米，基本绿化800平方米，沿线安装路灯40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盏。</w:t>
      </w:r>
    </w:p>
    <w:p w14:paraId="554B2992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Tg4ZjliZmFiOTVlZTZkMDQzMGQ4M2VlYTAwMzYifQ=="/>
  </w:docVars>
  <w:rsids>
    <w:rsidRoot w:val="00000000"/>
    <w:rsid w:val="196744FD"/>
    <w:rsid w:val="1C9E0B98"/>
    <w:rsid w:val="2840062E"/>
    <w:rsid w:val="4FDF7137"/>
    <w:rsid w:val="513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Body Text 3"/>
    <w:basedOn w:val="1"/>
    <w:uiPriority w:val="0"/>
    <w:pPr>
      <w:jc w:val="center"/>
    </w:pPr>
    <w:rPr>
      <w:b/>
      <w:spacing w:val="-20"/>
      <w:w w:val="110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278</Characters>
  <Lines>0</Lines>
  <Paragraphs>0</Paragraphs>
  <TotalTime>5</TotalTime>
  <ScaleCrop>false</ScaleCrop>
  <LinksUpToDate>false</LinksUpToDate>
  <CharactersWithSpaces>281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2024-06-14T12:45:00Z</dcterms:created>
  <dc:creator>admin</dc:creator>
  <cp:lastModifiedBy>L</cp:lastModifiedBy>
  <dcterms:modified xsi:type="dcterms:W3CDTF">2024-08-27T10:58:10Z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A7C8658D5CE74F899AB861AFD013A363_12</vt:lpwstr>
  </property>
</Properties>
</file>