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版本号：西采XC2025--26号.1B120251013001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宿舍楼设备购置项目(二次)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西采XC2025--26号.1B1</w:t>
      </w:r>
      <w:r>
        <w:br/>
      </w:r>
      <w:r>
        <w:br/>
      </w:r>
      <w:r>
        <w:br/>
      </w:r>
    </w:p>
    <w:p>
      <w:pPr>
        <w:pStyle w:val="null3"/>
        <w:jc w:val="center"/>
        <w:outlineLvl w:val="2"/>
      </w:pPr>
      <w:r>
        <w:rPr>
          <w:rFonts w:ascii="仿宋_GB2312" w:hAnsi="仿宋_GB2312" w:cs="仿宋_GB2312" w:eastAsia="仿宋_GB2312"/>
          <w:sz w:val="28"/>
          <w:b/>
        </w:rPr>
        <w:t>西乡县第四中学</w:t>
      </w:r>
    </w:p>
    <w:p>
      <w:pPr>
        <w:pStyle w:val="null3"/>
        <w:jc w:val="center"/>
        <w:outlineLvl w:val="2"/>
      </w:pPr>
      <w:r>
        <w:rPr>
          <w:rFonts w:ascii="仿宋_GB2312" w:hAnsi="仿宋_GB2312" w:cs="仿宋_GB2312" w:eastAsia="仿宋_GB2312"/>
          <w:sz w:val="28"/>
          <w:b/>
        </w:rPr>
        <w:t>西乡县政府采购预算评审中心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西乡县政府采购预算评审中心</w:t>
      </w:r>
      <w:r>
        <w:rPr>
          <w:rFonts w:ascii="仿宋_GB2312" w:hAnsi="仿宋_GB2312" w:cs="仿宋_GB2312" w:eastAsia="仿宋_GB2312"/>
        </w:rPr>
        <w:t>（以下简称“代理机构”）受</w:t>
      </w:r>
      <w:r>
        <w:rPr>
          <w:rFonts w:ascii="仿宋_GB2312" w:hAnsi="仿宋_GB2312" w:cs="仿宋_GB2312" w:eastAsia="仿宋_GB2312"/>
        </w:rPr>
        <w:t>西乡县第四中学</w:t>
      </w:r>
      <w:r>
        <w:rPr>
          <w:rFonts w:ascii="仿宋_GB2312" w:hAnsi="仿宋_GB2312" w:cs="仿宋_GB2312" w:eastAsia="仿宋_GB2312"/>
        </w:rPr>
        <w:t>委托，拟对</w:t>
      </w:r>
      <w:r>
        <w:rPr>
          <w:rFonts w:ascii="仿宋_GB2312" w:hAnsi="仿宋_GB2312" w:cs="仿宋_GB2312" w:eastAsia="仿宋_GB2312"/>
        </w:rPr>
        <w:t>宿舍楼设备购置项目(二次)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西采XC2025--26号.1B1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宿舍楼设备购置项目(二次)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为改善西乡县第四中学学生住宿条件和生活环境，拟采购1.5P空调60台，进一步提升宿舍条件。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1、供应商资格承诺函：投标人出具合法有效的供应商资格承诺函</w:t>
      </w:r>
    </w:p>
    <w:p>
      <w:pPr>
        <w:pStyle w:val="null3"/>
      </w:pPr>
      <w:r>
        <w:rPr>
          <w:rFonts w:ascii="仿宋_GB2312" w:hAnsi="仿宋_GB2312" w:cs="仿宋_GB2312" w:eastAsia="仿宋_GB2312"/>
        </w:rPr>
        <w:t>2、法定代表人身份证明书或法定代表人授权委托书：法定代表人参加投标活动的，须提供法定代表人身份证明书；法定代表人授权代表参加投标活动的，须提供法定代表人授权委托书。</w:t>
      </w:r>
    </w:p>
    <w:p>
      <w:pPr>
        <w:pStyle w:val="null3"/>
      </w:pPr>
      <w:r>
        <w:rPr>
          <w:rFonts w:ascii="仿宋_GB2312" w:hAnsi="仿宋_GB2312" w:cs="仿宋_GB2312" w:eastAsia="仿宋_GB2312"/>
        </w:rPr>
        <w:t>3、控股管理关系说明：单位负责人为同一人或存在直接控股、管理关系的不同供应商，不得参加同一项目的政府采购活动；为本项目提供整体设计、规范编制或项目管理、监理、检测等服务的供应商，不得再参加本项目的其他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西乡县第四中学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西乡县城街道办五渠村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13571688098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西乡县政府采购预算评审中心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西乡县文昌路财政局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0916--6229135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西乡县财政局综合股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华老师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0916--8151150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空调</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西乡县第四中学</w:t>
      </w:r>
      <w:r>
        <w:rPr>
          <w:rFonts w:ascii="仿宋_GB2312" w:hAnsi="仿宋_GB2312" w:cs="仿宋_GB2312" w:eastAsia="仿宋_GB2312"/>
        </w:rPr>
        <w:t>和</w:t>
      </w:r>
      <w:r>
        <w:rPr>
          <w:rFonts w:ascii="仿宋_GB2312" w:hAnsi="仿宋_GB2312" w:cs="仿宋_GB2312" w:eastAsia="仿宋_GB2312"/>
        </w:rPr>
        <w:t>西乡县政府采购预算评审中心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西乡县第四中学</w:t>
      </w:r>
      <w:r>
        <w:rPr>
          <w:rFonts w:ascii="仿宋_GB2312" w:hAnsi="仿宋_GB2312" w:cs="仿宋_GB2312" w:eastAsia="仿宋_GB2312"/>
        </w:rPr>
        <w:t>负责解释。除上述招标文件内容，其他内容由</w:t>
      </w:r>
      <w:r>
        <w:rPr>
          <w:rFonts w:ascii="仿宋_GB2312" w:hAnsi="仿宋_GB2312" w:cs="仿宋_GB2312" w:eastAsia="仿宋_GB2312"/>
        </w:rPr>
        <w:t>西乡县政府采购预算评审中心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西乡县第四中学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西乡县政府采购预算评审中心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1.符合中华人民共和国国家安全质量标准、环保标准或行业标准。2.符合招标文件中明确的技术参数与性能指标，及投标文件中承诺的各项要求。 3.验收结果需满足合同中关于质量、数量、交付时间等商务条款的约定。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西乡县第四中学</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西乡县政府采购预算评审中心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西乡县政府采购预算评审中心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联系人：胡老师</w:t>
      </w:r>
    </w:p>
    <w:p>
      <w:pPr>
        <w:pStyle w:val="null3"/>
      </w:pPr>
      <w:r>
        <w:rPr>
          <w:rFonts w:ascii="仿宋_GB2312" w:hAnsi="仿宋_GB2312" w:cs="仿宋_GB2312" w:eastAsia="仿宋_GB2312"/>
        </w:rPr>
        <w:t>联系电话：13571688098</w:t>
      </w:r>
    </w:p>
    <w:p>
      <w:pPr>
        <w:pStyle w:val="null3"/>
      </w:pPr>
      <w:r>
        <w:rPr>
          <w:rFonts w:ascii="仿宋_GB2312" w:hAnsi="仿宋_GB2312" w:cs="仿宋_GB2312" w:eastAsia="仿宋_GB2312"/>
        </w:rPr>
        <w:t>地址：西乡县城街道办五渠村</w:t>
      </w:r>
    </w:p>
    <w:p>
      <w:pPr>
        <w:pStyle w:val="null3"/>
      </w:pPr>
      <w:r>
        <w:rPr>
          <w:rFonts w:ascii="仿宋_GB2312" w:hAnsi="仿宋_GB2312" w:cs="仿宋_GB2312" w:eastAsia="仿宋_GB2312"/>
        </w:rPr>
        <w:t>邮编：723500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为改善西乡县第四中学学生住宿条件和生活环境，拟采购1.5P空调60台，促使学校环境和宿舍条件进一步改善。</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空调</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标的名称：空调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right="1485" w:firstLine="640"/>
              <w:jc w:val="both"/>
            </w:pPr>
            <w:r>
              <w:rPr>
                <w:rFonts w:ascii="仿宋_GB2312" w:hAnsi="仿宋_GB2312" w:cs="仿宋_GB2312" w:eastAsia="仿宋_GB2312"/>
                <w:sz w:val="21"/>
              </w:rPr>
              <w:t>1.颜色：白色。</w:t>
            </w:r>
          </w:p>
          <w:p>
            <w:pPr>
              <w:pStyle w:val="null3"/>
              <w:ind w:right="1485" w:firstLine="640"/>
              <w:jc w:val="both"/>
            </w:pPr>
            <w:r>
              <w:rPr>
                <w:rFonts w:ascii="仿宋_GB2312" w:hAnsi="仿宋_GB2312" w:cs="仿宋_GB2312" w:eastAsia="仿宋_GB2312"/>
                <w:sz w:val="21"/>
              </w:rPr>
              <w:t>2.性能：KFR-35GW；冷媒R32；</w:t>
            </w:r>
          </w:p>
          <w:p>
            <w:pPr>
              <w:pStyle w:val="null3"/>
              <w:ind w:right="1485" w:firstLine="640"/>
              <w:jc w:val="both"/>
            </w:pPr>
            <w:r>
              <w:rPr>
                <w:rFonts w:ascii="仿宋_GB2312" w:hAnsi="仿宋_GB2312" w:cs="仿宋_GB2312" w:eastAsia="仿宋_GB2312"/>
                <w:sz w:val="21"/>
              </w:rPr>
              <w:t>3.制冷量(W)：≥3510(200-4600)；</w:t>
            </w:r>
          </w:p>
          <w:p>
            <w:pPr>
              <w:pStyle w:val="null3"/>
              <w:ind w:right="1485" w:firstLine="640"/>
              <w:jc w:val="both"/>
            </w:pPr>
            <w:r>
              <w:rPr>
                <w:rFonts w:ascii="仿宋_GB2312" w:hAnsi="仿宋_GB2312" w:cs="仿宋_GB2312" w:eastAsia="仿宋_GB2312"/>
                <w:sz w:val="21"/>
              </w:rPr>
              <w:t>4.制热量(W)：≥5000(200-6210)；</w:t>
            </w:r>
          </w:p>
          <w:p>
            <w:pPr>
              <w:pStyle w:val="null3"/>
              <w:ind w:right="1485" w:firstLine="640"/>
              <w:jc w:val="both"/>
            </w:pPr>
            <w:r>
              <w:rPr>
                <w:rFonts w:ascii="仿宋_GB2312" w:hAnsi="仿宋_GB2312" w:cs="仿宋_GB2312" w:eastAsia="仿宋_GB2312"/>
                <w:sz w:val="21"/>
              </w:rPr>
              <w:t>5.能效比（APF）：≥5.28；</w:t>
            </w:r>
          </w:p>
          <w:p>
            <w:pPr>
              <w:pStyle w:val="null3"/>
              <w:ind w:right="1485" w:firstLine="640"/>
              <w:jc w:val="both"/>
            </w:pPr>
            <w:r>
              <w:rPr>
                <w:rFonts w:ascii="仿宋_GB2312" w:hAnsi="仿宋_GB2312" w:cs="仿宋_GB2312" w:eastAsia="仿宋_GB2312"/>
                <w:sz w:val="21"/>
              </w:rPr>
              <w:t>6.循环风量（m³/h）：≥800；</w:t>
            </w:r>
          </w:p>
          <w:p>
            <w:pPr>
              <w:pStyle w:val="null3"/>
              <w:ind w:right="1485" w:firstLine="640"/>
              <w:jc w:val="both"/>
            </w:pPr>
            <w:r>
              <w:rPr>
                <w:rFonts w:ascii="仿宋_GB2312" w:hAnsi="仿宋_GB2312" w:cs="仿宋_GB2312" w:eastAsia="仿宋_GB2312"/>
                <w:sz w:val="21"/>
              </w:rPr>
              <w:t>7.除湿量(L/h)：≥1.5</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能效等级：</w:t>
            </w:r>
            <w:r>
              <w:rPr>
                <w:rFonts w:ascii="仿宋_GB2312" w:hAnsi="仿宋_GB2312" w:cs="仿宋_GB2312" w:eastAsia="仿宋_GB2312"/>
                <w:sz w:val="21"/>
              </w:rPr>
              <w:t>1级</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签订合同后20天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西乡县第四中学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设备安装到位，经采购人验收后</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①符合中华人民共和国国家安全质量标准、环保标准或行业标准；②符合招标文件和投标文件投标承诺中甲方认可的各项要求；③货物来源官方标准。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整体质保六年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1、双方因合同发生异议，应协商解决。如协商不成，由甲方所在地人民法院依法裁决。 2、本合同一式肆份，甲、乙双方各执两份，具有同等法律效力。</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该项目报价时，单价不得超过2500元/台。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本项目不接受联合体投标，不允许分包。供应商提供声明函或承诺函。</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投标人出具合法有效的供应商资格承诺函</w:t>
            </w:r>
          </w:p>
        </w:tc>
        <w:tc>
          <w:tcPr>
            <w:tcW w:type="dxa" w:w="1661"/>
          </w:tcPr>
          <w:p>
            <w:pPr>
              <w:pStyle w:val="null3"/>
            </w:pPr>
            <w:r>
              <w:rPr>
                <w:rFonts w:ascii="仿宋_GB2312" w:hAnsi="仿宋_GB2312" w:cs="仿宋_GB2312" w:eastAsia="仿宋_GB2312"/>
              </w:rPr>
              <w:t>西乡县政府采购供应商资格承诺函.docx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法定代表人身份证明书或法定代表人授权委托书</w:t>
            </w:r>
          </w:p>
        </w:tc>
        <w:tc>
          <w:tcPr>
            <w:tcW w:type="dxa" w:w="3322"/>
          </w:tcPr>
          <w:p>
            <w:pPr>
              <w:pStyle w:val="null3"/>
            </w:pPr>
            <w:r>
              <w:rPr>
                <w:rFonts w:ascii="仿宋_GB2312" w:hAnsi="仿宋_GB2312" w:cs="仿宋_GB2312" w:eastAsia="仿宋_GB2312"/>
              </w:rPr>
              <w:t>法定代表人参加投标活动的，须提供法定代表人身份证明书；法定代表人授权代表参加投标活动的，须提供法定代表人授权委托书。</w:t>
            </w:r>
          </w:p>
        </w:tc>
        <w:tc>
          <w:tcPr>
            <w:tcW w:type="dxa" w:w="1661"/>
          </w:tcPr>
          <w:p>
            <w:pPr>
              <w:pStyle w:val="null3"/>
            </w:pPr>
            <w:r>
              <w:rPr>
                <w:rFonts w:ascii="仿宋_GB2312" w:hAnsi="仿宋_GB2312" w:cs="仿宋_GB2312" w:eastAsia="仿宋_GB2312"/>
              </w:rPr>
              <w:t>法定代表人身份证明书或法定代表人授权书.docx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控股管理关系说明</w:t>
            </w:r>
          </w:p>
        </w:tc>
        <w:tc>
          <w:tcPr>
            <w:tcW w:type="dxa" w:w="3322"/>
          </w:tcPr>
          <w:p>
            <w:pPr>
              <w:pStyle w:val="null3"/>
            </w:pPr>
            <w:r>
              <w:rPr>
                <w:rFonts w:ascii="仿宋_GB2312" w:hAnsi="仿宋_GB2312" w:cs="仿宋_GB2312" w:eastAsia="仿宋_GB2312"/>
              </w:rPr>
              <w:t>单位负责人为同一人或存在直接控股、管理关系的不同供应商，不得参加同一项目的政府采购活动；为本项目提供整体设计、规范编制或项目管理、监理、检测等服务的供应商，不得再参加本项目的其他采购活动。</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应符合招标文件的要求且无遗漏。</w:t>
            </w:r>
          </w:p>
        </w:tc>
        <w:tc>
          <w:tcPr>
            <w:tcW w:type="dxa" w:w="1661"/>
          </w:tcPr>
          <w:p>
            <w:pPr>
              <w:pStyle w:val="null3"/>
            </w:pPr>
            <w:r>
              <w:rPr>
                <w:rFonts w:ascii="仿宋_GB2312" w:hAnsi="仿宋_GB2312" w:cs="仿宋_GB2312" w:eastAsia="仿宋_GB2312"/>
              </w:rPr>
              <w:t>开标一览表 产品技术参数表 分项报价表 投标函 实施方案——响应格式.docx 商务应答表 投标文件封面 同类业绩统计样表.docx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应满足招标文件的要求。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同时满足以下条款： （1）报价符合唯一性要求 （2）未超出采购文件规定的最高限价 （3）未超出采购文件规定的单价</w:t>
            </w:r>
          </w:p>
        </w:tc>
        <w:tc>
          <w:tcPr>
            <w:tcW w:type="dxa" w:w="1661"/>
          </w:tcPr>
          <w:p>
            <w:pPr>
              <w:pStyle w:val="null3"/>
            </w:pPr>
            <w:r>
              <w:rPr>
                <w:rFonts w:ascii="仿宋_GB2312" w:hAnsi="仿宋_GB2312" w:cs="仿宋_GB2312" w:eastAsia="仿宋_GB2312"/>
              </w:rPr>
              <w:t>开标一览表 分项报价表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采购需求响应</w:t>
            </w:r>
          </w:p>
        </w:tc>
        <w:tc>
          <w:tcPr>
            <w:tcW w:type="dxa" w:w="3322"/>
          </w:tcPr>
          <w:p>
            <w:pPr>
              <w:pStyle w:val="null3"/>
            </w:pPr>
            <w:r>
              <w:rPr>
                <w:rFonts w:ascii="仿宋_GB2312" w:hAnsi="仿宋_GB2312" w:cs="仿宋_GB2312" w:eastAsia="仿宋_GB2312"/>
              </w:rPr>
              <w:t>须完全响应招标文件的采购内容及服务要求，且无负偏离。</w:t>
            </w:r>
          </w:p>
        </w:tc>
        <w:tc>
          <w:tcPr>
            <w:tcW w:type="dxa" w:w="1661"/>
          </w:tcPr>
          <w:p>
            <w:pPr>
              <w:pStyle w:val="null3"/>
            </w:pPr>
            <w:r>
              <w:rPr>
                <w:rFonts w:ascii="仿宋_GB2312" w:hAnsi="仿宋_GB2312" w:cs="仿宋_GB2312" w:eastAsia="仿宋_GB2312"/>
              </w:rPr>
              <w:t>开标一览表 产品技术参数表 分项报价表 实施方案——响应格式.docx 商务应答表 投标文件封面 同类业绩统计样表.docx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其他无效条款</w:t>
            </w:r>
          </w:p>
        </w:tc>
        <w:tc>
          <w:tcPr>
            <w:tcW w:type="dxa" w:w="3322"/>
          </w:tcPr>
          <w:p>
            <w:pPr>
              <w:pStyle w:val="null3"/>
            </w:pPr>
            <w:r>
              <w:rPr>
                <w:rFonts w:ascii="仿宋_GB2312" w:hAnsi="仿宋_GB2312" w:cs="仿宋_GB2312" w:eastAsia="仿宋_GB2312"/>
              </w:rPr>
              <w:t>没有出现法律法规或采购文件规定的其他无效情 形。</w:t>
            </w:r>
          </w:p>
        </w:tc>
        <w:tc>
          <w:tcPr>
            <w:tcW w:type="dxa" w:w="1661"/>
          </w:tcPr>
          <w:p>
            <w:pPr>
              <w:pStyle w:val="null3"/>
            </w:pPr>
            <w:r>
              <w:rPr>
                <w:rFonts w:ascii="仿宋_GB2312" w:hAnsi="仿宋_GB2312" w:cs="仿宋_GB2312" w:eastAsia="仿宋_GB2312"/>
              </w:rPr>
              <w:t>开标一览表 产品技术参数表 分项报价表 投标函 实施方案——响应格式.docx 中小企业声明函 残疾人福利性单位声明函 商务应答表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节能产品认证</w:t>
            </w:r>
          </w:p>
        </w:tc>
        <w:tc>
          <w:tcPr>
            <w:tcW w:type="dxa" w:w="3322"/>
          </w:tcPr>
          <w:p>
            <w:pPr>
              <w:pStyle w:val="null3"/>
            </w:pPr>
            <w:r>
              <w:rPr>
                <w:rFonts w:ascii="仿宋_GB2312" w:hAnsi="仿宋_GB2312" w:cs="仿宋_GB2312" w:eastAsia="仿宋_GB2312"/>
              </w:rPr>
              <w:t>节能产品认证证书</w:t>
            </w:r>
          </w:p>
        </w:tc>
        <w:tc>
          <w:tcPr>
            <w:tcW w:type="dxa" w:w="1661"/>
          </w:tcPr>
          <w:p>
            <w:pPr>
              <w:pStyle w:val="null3"/>
            </w:pPr>
            <w:r>
              <w:rPr>
                <w:rFonts w:ascii="仿宋_GB2312" w:hAnsi="仿宋_GB2312" w:cs="仿宋_GB2312" w:eastAsia="仿宋_GB2312"/>
              </w:rPr>
              <w:t>实施方案——响应格式.docx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投标报价</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满足招标文件要求且投标价格最低的投标报价为评标基准价，其价格分为满分。其他供应商的价格分统一按照下列公式计算：投标报价得分=(评标基准价/投标报价)×30（小数点后保留两位）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组织实施方案</w:t>
            </w:r>
          </w:p>
        </w:tc>
        <w:tc>
          <w:tcPr>
            <w:tcW w:type="dxa" w:w="2492"/>
          </w:tcPr>
          <w:p>
            <w:pPr>
              <w:pStyle w:val="null3"/>
            </w:pPr>
            <w:r>
              <w:rPr>
                <w:rFonts w:ascii="仿宋_GB2312" w:hAnsi="仿宋_GB2312" w:cs="仿宋_GB2312" w:eastAsia="仿宋_GB2312"/>
              </w:rPr>
              <w:t>总体方案（16分）： 针对该项目须有完善的实施方案体系。包含：①项目实施计划②供货进度保证措施③应急预案措施④安装调试方案；以上内容齐全得16分，每缺少一项内容扣4分,每项内容中每存在一处内容缺陷的扣1分， 本小项扣完为止。 注：(1)以上内容要素完整且描述清晰是指：①内容与项目技术服务需求吻合、层次细化，不限于上述内容的文字、图片、表格等形式呈现内容，并满足本项目要求；②内容从实际出发，切合项目背景、项目需求以及市场供应情况发现问题并提出合理化专业技术建议或者解决方案；③内容符合国家、地方、行业标准、行业惯例以及项目特点。④内容清楚明了、表述规范、含义准确。（2）缺陷指：项目名称、涉及的规范、标准与本项目要求不一致、内容与项目无关、内容表述错误、内容前后表述矛盾、内容不满足本项目实际情况需要、与项目不匹配。</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实施方案——响应格式.docx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供应商提供针对本项目具体可行的①质量保证方案及措施②能够保质保量完成本次项目的服务方案③具体可行的质量保证承诺；上述内容全面完整，合理、可行性较强、具有针对性的，得9分，每缺一项内容，扣3分，每一项内容中每出现一处错误和不足的，扣一分，扣完为止。 说明:错误或不足是指只是简单的复制采购需求内容而没有具体详细阐述;非专门针对本项目或与本项目需求不匹配的情形;方案内容脱离项目实际情况;方案内容与采购需求不符合;方案内容缺乏执行性;涉及的规范及标准错误;方案编排混乱、语义表述不清楚、方案内容矛盾;项目信息(项目名称、地点区域等)错误;方案仅有框架或标题无实质性内容;方案明显套用其他项目内容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实施方案——响应格式.docx</w:t>
            </w:r>
          </w:p>
        </w:tc>
      </w:tr>
      <w:tr>
        <w:tc>
          <w:tcPr>
            <w:tcW w:type="dxa" w:w="831"/>
            <w:vMerge/>
          </w:tcPr>
          <w:p/>
        </w:tc>
        <w:tc>
          <w:tcPr>
            <w:tcW w:type="dxa" w:w="1661"/>
          </w:tcPr>
          <w:p>
            <w:pPr>
              <w:pStyle w:val="null3"/>
            </w:pPr>
            <w:r>
              <w:rPr>
                <w:rFonts w:ascii="仿宋_GB2312" w:hAnsi="仿宋_GB2312" w:cs="仿宋_GB2312" w:eastAsia="仿宋_GB2312"/>
              </w:rPr>
              <w:t>设备产品</w:t>
            </w:r>
          </w:p>
        </w:tc>
        <w:tc>
          <w:tcPr>
            <w:tcW w:type="dxa" w:w="2492"/>
          </w:tcPr>
          <w:p>
            <w:pPr>
              <w:pStyle w:val="null3"/>
            </w:pPr>
            <w:r>
              <w:rPr>
                <w:rFonts w:ascii="仿宋_GB2312" w:hAnsi="仿宋_GB2312" w:cs="仿宋_GB2312" w:eastAsia="仿宋_GB2312"/>
              </w:rPr>
              <w:t>1.产品合法来源资料（10分） 提供所投产品、配件货源渠道正常，确保无假货、水货、翻新货，技术资料齐全，无产权纠纷，提供相关证明资料(包括但不限于厂家授权、销售协议、代理协议等)，提供所投产品的证明文件扫描件或复印件并加盖投标人公章得10分。不提供不得分。 2.产品详细资料（20分）： 投标人需提供所投产品技术参数和产品检验报告、产品彩页等相关资料（包含但不限于型号、彩图、规格、材质、工艺流程）； （1）★项，共1项，满足得6分，不满足不得分； （2）▲项，共7项，每满足一项得2分，不满足不得分，本小项总分14分。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实施方案——响应格式.docx</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 2022年10 月以来由投标人完成的同类项目的供货合同（以合同签订日期为准），每个 2分，最多计6分。 提供合同复印件并加盖公章。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同类业绩统计样表.docx</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售后服务及质保期维修方案（9分） ： 投标人针对本项目制定售后服务方案，内容包含：①售后服务网点及售后服务人员安排；②日常维护内容和操作流程；③故障解决措施及处理时间；④售后服务质量保证措施及服务承诺等内容： 按其方案内容完整详尽、方案可行、充分响应项目要求程度进行评分： （1）服务方案科学合理、可行性高、响应程度高得6-9分； （2）服务方案一般、可行性一般、响应程度一般得3-5分； （3）服务方案可行性和响应程度较低得1-2分； 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实施方案——响应格式.docx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详见附件：法定代表人身份证明书或法定代表人授权书.docx</w:t>
      </w:r>
    </w:p>
    <w:p>
      <w:pPr>
        <w:pStyle w:val="null3"/>
        <w:ind w:firstLine="960"/>
      </w:pPr>
      <w:r>
        <w:rPr>
          <w:rFonts w:ascii="仿宋_GB2312" w:hAnsi="仿宋_GB2312" w:cs="仿宋_GB2312" w:eastAsia="仿宋_GB2312"/>
        </w:rPr>
        <w:t>详见附件：西乡县政府采购供应商资格承诺函.docx</w:t>
      </w:r>
    </w:p>
    <w:p>
      <w:pPr>
        <w:pStyle w:val="null3"/>
        <w:ind w:firstLine="960"/>
      </w:pPr>
      <w:r>
        <w:rPr>
          <w:rFonts w:ascii="仿宋_GB2312" w:hAnsi="仿宋_GB2312" w:cs="仿宋_GB2312" w:eastAsia="仿宋_GB2312"/>
        </w:rPr>
        <w:t>详见附件：实施方案——响应格式.docx</w:t>
      </w:r>
    </w:p>
    <w:p>
      <w:pPr>
        <w:pStyle w:val="null3"/>
        <w:ind w:firstLine="960"/>
      </w:pPr>
      <w:r>
        <w:rPr>
          <w:rFonts w:ascii="仿宋_GB2312" w:hAnsi="仿宋_GB2312" w:cs="仿宋_GB2312" w:eastAsia="仿宋_GB2312"/>
        </w:rPr>
        <w:t>详见附件：同类业绩统计样表.docx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