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版本号：SCZD2025-ZB-2249-00120251106002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SCZD2025-ZB-2249-001</w:t>
      </w:r>
      <w:r>
        <w:br/>
      </w:r>
      <w:r>
        <w:br/>
      </w:r>
      <w:r>
        <w:br/>
      </w:r>
    </w:p>
    <w:p>
      <w:pPr>
        <w:pStyle w:val="null3"/>
        <w:jc w:val="center"/>
        <w:outlineLvl w:val="2"/>
      </w:pPr>
      <w:r>
        <w:rPr>
          <w:rFonts w:ascii="仿宋_GB2312" w:hAnsi="仿宋_GB2312" w:cs="仿宋_GB2312" w:eastAsia="仿宋_GB2312"/>
          <w:sz w:val="28"/>
          <w:b/>
        </w:rPr>
        <w:t>西乡县高川中心卫生院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西乡县高川中心卫生院</w:t>
      </w:r>
      <w:r>
        <w:rPr>
          <w:rFonts w:ascii="仿宋_GB2312" w:hAnsi="仿宋_GB2312" w:cs="仿宋_GB2312" w:eastAsia="仿宋_GB2312"/>
        </w:rPr>
        <w:t>委托，拟对</w:t>
      </w:r>
      <w:r>
        <w:rPr>
          <w:rFonts w:ascii="仿宋_GB2312" w:hAnsi="仿宋_GB2312" w:cs="仿宋_GB2312" w:eastAsia="仿宋_GB2312"/>
        </w:rPr>
        <w:t>CT采购项目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SCZD2025-ZB-2249-001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CT采购项目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CT采购项目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西乡县高川中心卫生院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西乡县高川镇高川街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西乡县高川中心卫生院经办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0916-6311038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西安市锦业路1号都市之门C座九层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王思瑞、雷鹏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西乡县政府采购管理股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0916-6221471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银行账号：102062457382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西乡县高川中心卫生院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西乡县高川中心卫生院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西乡县高川中心卫生院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CT采购项目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CT采购项目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CT采购项目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81"/>
              <w:gridCol w:w="1776"/>
              <w:gridCol w:w="532"/>
            </w:tblGrid>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要求</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滑环类型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低压滑环</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 xml:space="preserve">扫描架孔径 </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≥70cm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焦点到等中心点的距离</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≥560mm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焦点到探测器的距离</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≥960mm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PSC集成于机架内部</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机架支持物理倾斜（非数字倾斜）</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具备机架旁摆位功能，技师可在机架旁一键进行扫描床进出操作</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具备人工智能摆位功能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具备孔径内摄像头，扫描中可实时监控对象扫描状态</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三维激光定位系统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机架冷却方式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风冷</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扫描参数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2.1.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机架最快旋转扫描时间/360°</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≤0.68s</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单圈扫描获得层数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≥64层</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最薄扫描层厚</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≤0.6mm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扫描视野</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≥50cm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最大重建矩阵</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≥1024x1024</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最长连续曝光时间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≥100s</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最大水平可扫描范围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≥1700mm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定位像长度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≥1700mm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最大螺距</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螺距自由选择</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扫描模式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轴扫、螺旋</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能谱扫描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低剂量肺扫描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探测器及数据采样系统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探测器类型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固态稀土陶瓷</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探测器Z轴排列数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≥32排</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探测器单元Z轴最小尺寸</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≤0.6mm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探测器Z轴总宽度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每排探测器单元数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≥860个</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探测器物理单元总数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≥34000个</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探测器每圈采样数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≥4800views/圈</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球管及高压系统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球管阳极物理热容量（非等效）</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＞3.5MHU</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球管阳极最大散热率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≥740KHU/min</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为保证设备稳定性，提供原厂原装球管（CT 球管与CT 主机同品牌，提供注册证或者检测报告证明文件）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最大球管电压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≥140KV</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最小球管电压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≤60KV</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最大输出管电流</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≥400mA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最小输出管电流</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≤10mA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最小毫安调节范围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≤1mA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球管小焦点</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≤0.7mm×0.8mm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球管大焦点</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≤1.2mm×1.4mm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高压发生器功率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≥45KW</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智能工作流相关功能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具备人工智能摄像采集系统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摄像头具备看护功能：扫描全程中可实时观察到扫描对象情况。</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摄像头具备运动提示功能：扫描过程中，若扫描对象发生运动，软件界面会出现扫描对象运动提示。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摄像头具备防止扫描对象碰撞功能：若检测到扫描对象与机架孔径存在碰撞干涉风险，界面会有提示。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智能扫描方案可学习使用人员操作习惯，根据各扫描协议使用频率优化协议排序，将最常用的扫描协议排序至顶端，方便选择。</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智能扫描方案具备预判能力，在扫描开始前加速球管旋转，缩短扫描准备时间。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智能扫描方案具备金属异物检测功能：扫描定位像检测到金属异物时，AI智能算法可以自动识别金属并精准标记。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具备远程一键退床功能，扫描完成后可在操作台一键退床。</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协议共享：支持用户进行协议分享、浏览、下载、交流等功能。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基础图像分析软件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图像减影功能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CT电影功能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MPR/CPR/SSD/MIP/VR</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组织裁剪功能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三维（3D、SSD）软件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最大及最小密度投影（MIP,MinP）</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三维容积测量评估功能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CT血管造影</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一键式容积重建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血管测量功能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一键式去骨功能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一键式骨分离功能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容积漫游（VRT）</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智能图像处理功能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具备头部运动伪影校正算法，可消除头部运动伪影优化头部图像质量。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具备AI深度学习降噪算法，可以有效降低图像噪声、提高低对比度分辨率，提升在低剂量扫描下的诊断准确性。</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智能后处理图像分析具备头颈部直接去骨功能，无需平扫和剪影，直接生成无骨骼的头颈部血管CTA数据。</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智能后处理及辅助诊断方案具备骨分离功能，一键提取/去除指定骨骼。</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智能后处理及辅助诊断方案具备计算机辅助肺结节查找及分析功能，可自动查找，筛选并提取肺结节，自动计算肺结节体积。</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智能图像处理具备组织生长功能，可智能提取指定位置的软组织及骨骼，计算提取组织的密度。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智能图像处理具备去金属伪影功能，提高图像质量的同时还原身体结构和解剖细节。</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智能后处理及辅助诊断方案具备能谱分析应用软件，能够实现更为精准的物质分离以及物质定量分析。</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智能后处理及辅助诊断方案具备血管分析应用:三维可视化呈现血管全貌，辅助诊断血管狭窄及分级。</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智能后处理及辅助诊断方案具备结肠分析应用应用: 支持结肠自动分割、中心线精准提取及结肠内窥视图生成，提供更多结肠结构信息。</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扫描床</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最大水平移动范围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≥2100mm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最大可扫描范围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≥1700mm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扫描床升降范围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≥480mm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扫描床最大载重量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≥250Kg</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图像质量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空间分辨率（X,Y轴) @0%MTF</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≥22lp/cm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密度分辨率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≤2mm@0.3%</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主控制台计算机系统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内存</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≥32GB</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硬盘</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≥3TB</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图像存储量(512矩阵不压缩图像)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≥900,000幅</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主频</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≥3.5GHz</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CPU内核数目</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≥12核</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高分辨率液晶平面显示器，显示矩阵</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≥1920ⅹ1080</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重建速度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≥25IPS</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网络接口DICOM 3.0</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激光相机DICOM3.0接口</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提供DICOM3.0,所有传出及传入接口功能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自动语音系统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同步并行图像处理功能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主控制台可以独立完成MPR,SSD,MIP,CTA，三维容积重建等三维后处理功能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其他配置要求</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智能脑出血分析评估系统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智能肋骨分析系统，需具备一键肋骨平铺功能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智能齿科辅助诊断系统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智能在线重建椎间盘重建分析系统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配备3M医用灰阶显示器1台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机房防护装修工程（本项目含CT机房改造、防护装修）</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本项目包含预控评工作，必须协助院方办理“放射诊疗许可证”</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成人防护用品：铅衣 1 件，铅帽 1 件，铅围脖 1 件，铅方巾 1 件，包裹式防护毯 1 件，防护专用衣架 1 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≥0.5mm铅当量</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儿童防护用品：铅衣 1 件，铅帽 1 件，铅围脖 1 件，护手1 付，眼镜 1 付</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≥0.5mm铅当量</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配备图文报告工作站（含电脑，打印机，工作站软件）一套</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整机免费质保期≥3年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其他设备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配备UPS一台，支持偶然断电按程序关机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≥3KVA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空调：操作间挂机（1.5匹）一台、机房柜机（3匹）一台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胶片打印机一台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桌子（长1.2m）、椅子一套</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PACS系统对接设备：能与现有系统对接</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合同签订后，乙方收到甲方书面供货通知函后的120个日历日内完成所有的供货。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西乡县高川中心卫生院。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取得预评报告，CT机房射线防护、装修改造完成后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控评验收合格，设备正常运行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因政府采购系统设置局限性，本项目实际支付结算方式为：1、供应商为非中小微企业：（1）合同签订后，达到付款条件起30日内，支付合同总金额的30.00%。（2）取得预评报告，CT机房射线防护、装修改造完成后，达到付款条件起30日内，支付合同总金额的40.00%。（3）控评验收合格，设备正常运行，达到付款条件起30日内，支付合同总金额的30.00%。 2、供应商为中小微企业：（1）合同签订后，达到付款条件起30日内，支付合同总金额的40.00%。（2）取得预评报告，CT机房射线防护、装修改造完成后，达到付款条件起30日内，支付合同总金额的30.00%。（3）控评验收合格，设备正常运行，达到付款条件起30日内，支付合同总金额的30.00%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投标人应提交的相关资格证明材料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产品技术参数表 商务应答表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投标产品的技术指标评审：完全响应得34分。“▲”项技术指标一项不满足扣3分，一般技术指标一项不满足扣1分，扣完为止。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提供2021年1月1日至投标截止时间（以合同签订时间为准）所投品牌同类产品业绩，每提供一个业绩得1分，满分6分。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