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版本号：JXRZ-HC-2025-13920251017001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西乡县2025年(第二批)中央财政森林修复项目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JXRZ-HC-2025-139</w:t>
      </w:r>
      <w:r>
        <w:br/>
      </w:r>
      <w:r>
        <w:br/>
      </w:r>
      <w:r>
        <w:br/>
      </w:r>
    </w:p>
    <w:p>
      <w:pPr>
        <w:pStyle w:val="null3"/>
        <w:jc w:val="center"/>
        <w:outlineLvl w:val="2"/>
      </w:pPr>
      <w:r>
        <w:rPr>
          <w:rFonts w:ascii="仿宋_GB2312" w:hAnsi="仿宋_GB2312" w:cs="仿宋_GB2312" w:eastAsia="仿宋_GB2312"/>
          <w:sz w:val="28"/>
          <w:b/>
        </w:rPr>
        <w:t>西乡县林业局</w:t>
      </w:r>
    </w:p>
    <w:p>
      <w:pPr>
        <w:pStyle w:val="null3"/>
        <w:jc w:val="center"/>
        <w:outlineLvl w:val="2"/>
      </w:pPr>
      <w:r>
        <w:rPr>
          <w:rFonts w:ascii="仿宋_GB2312" w:hAnsi="仿宋_GB2312" w:cs="仿宋_GB2312" w:eastAsia="仿宋_GB2312"/>
          <w:sz w:val="28"/>
          <w:b/>
        </w:rPr>
        <w:t>陕西锦鑫睿泽项目管理有限公司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陕西锦鑫睿泽项目管理有限公司</w:t>
      </w:r>
      <w:r>
        <w:rPr>
          <w:rFonts w:ascii="仿宋_GB2312" w:hAnsi="仿宋_GB2312" w:cs="仿宋_GB2312" w:eastAsia="仿宋_GB2312"/>
        </w:rPr>
        <w:t>（以下简称“代理机构”）受</w:t>
      </w:r>
      <w:r>
        <w:rPr>
          <w:rFonts w:ascii="仿宋_GB2312" w:hAnsi="仿宋_GB2312" w:cs="仿宋_GB2312" w:eastAsia="仿宋_GB2312"/>
        </w:rPr>
        <w:t>西乡县林业局</w:t>
      </w:r>
      <w:r>
        <w:rPr>
          <w:rFonts w:ascii="仿宋_GB2312" w:hAnsi="仿宋_GB2312" w:cs="仿宋_GB2312" w:eastAsia="仿宋_GB2312"/>
        </w:rPr>
        <w:t>委托，拟对</w:t>
      </w:r>
      <w:r>
        <w:rPr>
          <w:rFonts w:ascii="仿宋_GB2312" w:hAnsi="仿宋_GB2312" w:cs="仿宋_GB2312" w:eastAsia="仿宋_GB2312"/>
        </w:rPr>
        <w:t>西乡县2025年(第二批)中央财政森林修复项目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JXRZ-HC-2025-139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西乡县2025年(第二批)中央财政森林修复项目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乡县2025年(第二批)中央财政森林修复项目预算总金额3150000.00元，资金来源为2025年度中央财政资金，实施总面积9000亩，共区划36个小班，项目实施地点位于西乡县两河口镇红花村。建设内容为森林抚育，共需用工量20724个，苗木13000株，宣传牌1个，项目作业设计确定的抚育措施为：疏伐+修枝+割灌除草+补植308亩，疏伐+修枝+割灌除草8692亩。</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采购包1（采购包1）：属于专门面向中小企业采购。</w:t>
      </w:r>
    </w:p>
    <w:p>
      <w:pPr>
        <w:pStyle w:val="null3"/>
      </w:pPr>
      <w:r>
        <w:rPr>
          <w:rFonts w:ascii="仿宋_GB2312" w:hAnsi="仿宋_GB2312" w:cs="仿宋_GB2312" w:eastAsia="仿宋_GB2312"/>
        </w:rPr>
        <w:t>采购包2（采购包2）：属于专门面向null采购。</w:t>
      </w:r>
    </w:p>
    <w:p>
      <w:pPr>
        <w:pStyle w:val="null3"/>
      </w:pPr>
      <w:r>
        <w:rPr>
          <w:rFonts w:ascii="仿宋_GB2312" w:hAnsi="仿宋_GB2312" w:cs="仿宋_GB2312" w:eastAsia="仿宋_GB2312"/>
        </w:rPr>
        <w:t>采购包3（采购包3）：属于专门面向中小企业采购。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rFonts w:ascii="仿宋_GB2312" w:hAnsi="仿宋_GB2312" w:cs="仿宋_GB2312" w:eastAsia="仿宋_GB2312"/>
        </w:rPr>
        <w:t>2、主体资格：供应商为具有独立承担民事责任能力的法人、其他组织或自然人，并出具合法有效的营业执照或事业单位法人证书等国家规定的相关证明，自然人参与的提供其身份证明。(提供加盖投标供应商公章的营业执照复印件)；</w:t>
      </w:r>
    </w:p>
    <w:p>
      <w:pPr>
        <w:pStyle w:val="null3"/>
      </w:pPr>
      <w:r>
        <w:rPr>
          <w:rFonts w:ascii="仿宋_GB2312" w:hAnsi="仿宋_GB2312" w:cs="仿宋_GB2312" w:eastAsia="仿宋_GB2312"/>
        </w:rPr>
        <w:t>3、投标供应商资格承诺函：供应商须具有健全的财务会计制度、具有履行合同所必需的设备和专业技术能力、具有依法缴纳税收 和社会保障资金的良好记录，以及参加本项目采购活动前三年内在经营活动中无重大违法活动记录， 供应商提供《汉中市政府采购供应商资格承诺函》；</w:t>
      </w:r>
    </w:p>
    <w:p>
      <w:pPr>
        <w:pStyle w:val="null3"/>
      </w:pPr>
      <w:r>
        <w:rPr>
          <w:rFonts w:ascii="仿宋_GB2312" w:hAnsi="仿宋_GB2312" w:cs="仿宋_GB2312" w:eastAsia="仿宋_GB2312"/>
        </w:rPr>
        <w:t>4、供应商控股关系：单位负责人为同一人或者存在直接控股、管理关系的不同供应商，不得参加同一合同项下的政府采购活动。（提供加盖公章的《声明函》）。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rFonts w:ascii="仿宋_GB2312" w:hAnsi="仿宋_GB2312" w:cs="仿宋_GB2312" w:eastAsia="仿宋_GB2312"/>
        </w:rPr>
        <w:t>2、主体资格：供应商为具有独立承担民事责任能力的法人、其他组织或自然人，并出具合法有效的营业执照或事业单位法人证书等国家规定的相关证明，自然人参与的提供其身份证明。(提供加盖投标供应商公章的营业执照复印件)；</w:t>
      </w:r>
    </w:p>
    <w:p>
      <w:pPr>
        <w:pStyle w:val="null3"/>
      </w:pPr>
      <w:r>
        <w:rPr>
          <w:rFonts w:ascii="仿宋_GB2312" w:hAnsi="仿宋_GB2312" w:cs="仿宋_GB2312" w:eastAsia="仿宋_GB2312"/>
        </w:rPr>
        <w:t>3、投标供应商资格承诺函：供应商须具有健全的财务会计制度、具有履行合同所必需的设备和专业技术能力、具有依法缴纳税收 和社会保障资金的良好记录，以及参加本项目采购活动前三年内在经营活动中无重大违法活动记录， 供应商提供《汉中市政府采购供应商资格承诺函》；</w:t>
      </w:r>
    </w:p>
    <w:p>
      <w:pPr>
        <w:pStyle w:val="null3"/>
      </w:pPr>
      <w:r>
        <w:rPr>
          <w:rFonts w:ascii="仿宋_GB2312" w:hAnsi="仿宋_GB2312" w:cs="仿宋_GB2312" w:eastAsia="仿宋_GB2312"/>
        </w:rPr>
        <w:t>4、供应商控股关系：单位负责人为同一人或者存在直接控股、管理关系的不同供应商，不得参加同一合同项下的政府采购活动。（提供加盖公章的《声明函》）。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rFonts w:ascii="仿宋_GB2312" w:hAnsi="仿宋_GB2312" w:cs="仿宋_GB2312" w:eastAsia="仿宋_GB2312"/>
        </w:rPr>
        <w:t>2、主体资格：供应商为具有独立承担民事责任能力的法人、其他组织或自然人，并出具合法有效的营业执照或事业单位法人证书等国家规定的相关证明，自然人参与的提供其身份证明。(提供加盖投标供应商公章的营业执照复印件)；</w:t>
      </w:r>
    </w:p>
    <w:p>
      <w:pPr>
        <w:pStyle w:val="null3"/>
      </w:pPr>
      <w:r>
        <w:rPr>
          <w:rFonts w:ascii="仿宋_GB2312" w:hAnsi="仿宋_GB2312" w:cs="仿宋_GB2312" w:eastAsia="仿宋_GB2312"/>
        </w:rPr>
        <w:t>3、投标供应商资格承诺函：供应商须具有健全的财务会计制度、具有履行合同所必需的设备和专业技术能力、具有依法缴纳税收 和社会保障资金的良好记录，以及参加本项目采购活动前三年内在经营活动中无重大违法活动记录， 供应商提供《汉中市政府采购供应商资格承诺函》；</w:t>
      </w:r>
    </w:p>
    <w:p>
      <w:pPr>
        <w:pStyle w:val="null3"/>
      </w:pPr>
      <w:r>
        <w:rPr>
          <w:rFonts w:ascii="仿宋_GB2312" w:hAnsi="仿宋_GB2312" w:cs="仿宋_GB2312" w:eastAsia="仿宋_GB2312"/>
        </w:rPr>
        <w:t>4、供应商控股关系：单位负责人为同一人或者存在直接控股、管理关系的不同供应商，不得参加同一合同项下的政府采购活动。（提供加盖公章的《声明函》）。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西乡县林业局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西乡县城北街道办鹿龄路78号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0916-3181811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陕西锦鑫睿泽项目管理有限公司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汉中市汉台区天汉文化产业园A6-A7号楼二楼D-07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0916-8151139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0916-8151139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采购包1：972,900.00元</w:t>
            </w:r>
          </w:p>
          <w:p>
            <w:pPr>
              <w:pStyle w:val="null3"/>
            </w:pPr>
            <w:r>
              <w:rPr>
                <w:rFonts w:ascii="仿宋_GB2312" w:hAnsi="仿宋_GB2312" w:cs="仿宋_GB2312" w:eastAsia="仿宋_GB2312"/>
              </w:rPr>
              <w:t>采购包2：1,137,200.00元</w:t>
            </w:r>
          </w:p>
          <w:p>
            <w:pPr>
              <w:pStyle w:val="null3"/>
            </w:pPr>
            <w:r>
              <w:rPr>
                <w:rFonts w:ascii="仿宋_GB2312" w:hAnsi="仿宋_GB2312" w:cs="仿宋_GB2312" w:eastAsia="仿宋_GB2312"/>
              </w:rPr>
              <w:t>采购包3：1,039,900.00元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采购包2保证金金额：12,000.00元</w:t>
            </w:r>
          </w:p>
          <w:p>
            <w:pPr>
              <w:pStyle w:val="null3"/>
            </w:pPr>
            <w:r>
              <w:rPr>
                <w:rFonts w:ascii="仿宋_GB2312" w:hAnsi="仿宋_GB2312" w:cs="仿宋_GB2312" w:eastAsia="仿宋_GB2312"/>
              </w:rPr>
              <w:t>采购包3保证金金额：10,000.00元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开户名称：陕西锦鑫睿泽项目管理有限公司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本项目由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西乡县林业局</w:t>
      </w:r>
      <w:r>
        <w:rPr>
          <w:rFonts w:ascii="仿宋_GB2312" w:hAnsi="仿宋_GB2312" w:cs="仿宋_GB2312" w:eastAsia="仿宋_GB2312"/>
        </w:rPr>
        <w:t>和</w:t>
      </w:r>
      <w:r>
        <w:rPr>
          <w:rFonts w:ascii="仿宋_GB2312" w:hAnsi="仿宋_GB2312" w:cs="仿宋_GB2312" w:eastAsia="仿宋_GB2312"/>
        </w:rPr>
        <w:t>陕西锦鑫睿泽项目管理有限公司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西乡县林业局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陕西锦鑫睿泽项目管理有限公司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西乡县林业局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陕西锦鑫睿泽项目管理有限公司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联系人：杨女士</w:t>
      </w:r>
    </w:p>
    <w:p>
      <w:pPr>
        <w:pStyle w:val="null3"/>
      </w:pPr>
      <w:r>
        <w:rPr>
          <w:rFonts w:ascii="仿宋_GB2312" w:hAnsi="仿宋_GB2312" w:cs="仿宋_GB2312" w:eastAsia="仿宋_GB2312"/>
        </w:rPr>
        <w:t>联系电话：17709165288</w:t>
      </w:r>
    </w:p>
    <w:p>
      <w:pPr>
        <w:pStyle w:val="null3"/>
      </w:pPr>
      <w:r>
        <w:rPr>
          <w:rFonts w:ascii="仿宋_GB2312" w:hAnsi="仿宋_GB2312" w:cs="仿宋_GB2312" w:eastAsia="仿宋_GB2312"/>
        </w:rPr>
        <w:t>地址：汉中市汉台区天汉文化产业园A6-A7号楼二楼D-07</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乡县2025年(第二批)中央财政森林修复项目预算总金额3150000.00元，资金来源为2025年度中央财政资金，实施总面积9000亩，共区划36个小班，项目实施地点位于西乡县两河口镇红花村。建设内容为森林抚育，共需用工量20724个，苗木13000株，宣传牌1个，项目作业设计确定的抚育措施为：疏伐+修枝+割灌除草+补植308亩，疏伐+修枝+割灌除草8692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972,900.00</w:t>
      </w:r>
    </w:p>
    <w:p>
      <w:pPr>
        <w:pStyle w:val="null3"/>
      </w:pPr>
      <w:r>
        <w:rPr>
          <w:rFonts w:ascii="仿宋_GB2312" w:hAnsi="仿宋_GB2312" w:cs="仿宋_GB2312" w:eastAsia="仿宋_GB2312"/>
        </w:rPr>
        <w:t>采购包最高限价（元）: 972,900.00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森林修复2905亩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972,900.00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1,137,200.00</w:t>
      </w:r>
    </w:p>
    <w:p>
      <w:pPr>
        <w:pStyle w:val="null3"/>
      </w:pPr>
      <w:r>
        <w:rPr>
          <w:rFonts w:ascii="仿宋_GB2312" w:hAnsi="仿宋_GB2312" w:cs="仿宋_GB2312" w:eastAsia="仿宋_GB2312"/>
        </w:rPr>
        <w:t>采购包最高限价（元）: 1,137,200.00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森林修复3124亩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1,137,200.00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1,039,900.00</w:t>
      </w:r>
    </w:p>
    <w:p>
      <w:pPr>
        <w:pStyle w:val="null3"/>
      </w:pPr>
      <w:r>
        <w:rPr>
          <w:rFonts w:ascii="仿宋_GB2312" w:hAnsi="仿宋_GB2312" w:cs="仿宋_GB2312" w:eastAsia="仿宋_GB2312"/>
        </w:rPr>
        <w:t>采购包最高限价（元）: 1,039,900.00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森林修复2971亩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1,039,900.00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标的名称：森林修复2905亩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00"/>
              <w:jc w:val="both"/>
            </w:pPr>
            <w:r>
              <w:rPr>
                <w:rFonts w:ascii="仿宋_GB2312" w:hAnsi="仿宋_GB2312" w:cs="仿宋_GB2312" w:eastAsia="仿宋_GB2312"/>
                <w:sz w:val="30"/>
              </w:rPr>
              <w:t>一、项目概况</w:t>
            </w:r>
          </w:p>
          <w:p>
            <w:pPr>
              <w:pStyle w:val="null3"/>
              <w:ind w:firstLine="600"/>
              <w:jc w:val="both"/>
            </w:pPr>
            <w:r>
              <w:rPr>
                <w:rFonts w:ascii="仿宋_GB2312" w:hAnsi="仿宋_GB2312" w:cs="仿宋_GB2312" w:eastAsia="仿宋_GB2312"/>
                <w:sz w:val="30"/>
              </w:rPr>
              <w:t>西乡县</w:t>
            </w:r>
            <w:r>
              <w:rPr>
                <w:rFonts w:ascii="仿宋_GB2312" w:hAnsi="仿宋_GB2312" w:cs="仿宋_GB2312" w:eastAsia="仿宋_GB2312"/>
                <w:sz w:val="30"/>
              </w:rPr>
              <w:t>2025年(第二批)中央财政森林修复项目预算总金额3150000.00元，资金来源为2025年度中央财政资金，实施总面积9000亩，共区划36个小班，项目实施地点位于西乡县两河口镇红花村。建设内容为森林抚育，共需用工量20724个，苗木13000株，宣传牌1个，项目作业设计确定的抚育措施为：疏伐+修枝+割灌除草+补植308亩，疏伐+修枝+割灌除草8692亩。</w:t>
            </w:r>
          </w:p>
          <w:p>
            <w:pPr>
              <w:pStyle w:val="null3"/>
              <w:ind w:firstLine="600"/>
              <w:jc w:val="both"/>
            </w:pPr>
            <w:r>
              <w:rPr>
                <w:rFonts w:ascii="仿宋_GB2312" w:hAnsi="仿宋_GB2312" w:cs="仿宋_GB2312" w:eastAsia="仿宋_GB2312"/>
                <w:sz w:val="30"/>
              </w:rPr>
              <w:t>本包（采购包</w:t>
            </w:r>
            <w:r>
              <w:rPr>
                <w:rFonts w:ascii="仿宋_GB2312" w:hAnsi="仿宋_GB2312" w:cs="仿宋_GB2312" w:eastAsia="仿宋_GB2312"/>
                <w:sz w:val="30"/>
              </w:rPr>
              <w:t>1）森林抚育，预算金额为972900.00。作业区位于西乡县两河口镇红花村，1-8小班,11-14小班，作业面积2905亩。合同履行期限：自签订合同之日起至2025年12月31日止。</w:t>
            </w:r>
          </w:p>
          <w:p>
            <w:pPr>
              <w:pStyle w:val="null3"/>
              <w:ind w:firstLine="600"/>
            </w:pPr>
            <w:r>
              <w:rPr>
                <w:rFonts w:ascii="仿宋_GB2312" w:hAnsi="仿宋_GB2312" w:cs="仿宋_GB2312" w:eastAsia="仿宋_GB2312"/>
                <w:sz w:val="30"/>
              </w:rPr>
              <w:t>二、森林修复</w:t>
            </w:r>
          </w:p>
          <w:p>
            <w:pPr>
              <w:pStyle w:val="null3"/>
              <w:ind w:firstLine="600"/>
              <w:jc w:val="both"/>
            </w:pPr>
            <w:r>
              <w:rPr>
                <w:rFonts w:ascii="仿宋_GB2312" w:hAnsi="仿宋_GB2312" w:cs="仿宋_GB2312" w:eastAsia="仿宋_GB2312"/>
                <w:sz w:val="30"/>
              </w:rPr>
              <w:t>（一）修复</w:t>
            </w:r>
            <w:r>
              <w:rPr>
                <w:rFonts w:ascii="仿宋_GB2312" w:hAnsi="仿宋_GB2312" w:cs="仿宋_GB2312" w:eastAsia="仿宋_GB2312"/>
                <w:sz w:val="30"/>
              </w:rPr>
              <w:t>对象</w:t>
            </w:r>
          </w:p>
          <w:p>
            <w:pPr>
              <w:pStyle w:val="null3"/>
              <w:ind w:firstLine="600"/>
              <w:jc w:val="both"/>
            </w:pPr>
            <w:r>
              <w:rPr>
                <w:rFonts w:ascii="仿宋_GB2312" w:hAnsi="仿宋_GB2312" w:cs="仿宋_GB2312" w:eastAsia="仿宋_GB2312"/>
                <w:sz w:val="30"/>
              </w:rPr>
              <w:t>项目区所属地类均为乔木林地，龄组为中幼龄林，林分郁闭度</w:t>
            </w:r>
            <w:r>
              <w:rPr>
                <w:rFonts w:ascii="仿宋_GB2312" w:hAnsi="仿宋_GB2312" w:cs="仿宋_GB2312" w:eastAsia="仿宋_GB2312"/>
                <w:sz w:val="30"/>
              </w:rPr>
              <w:t>0.</w:t>
            </w:r>
            <w:r>
              <w:rPr>
                <w:rFonts w:ascii="仿宋_GB2312" w:hAnsi="仿宋_GB2312" w:cs="仿宋_GB2312" w:eastAsia="仿宋_GB2312"/>
                <w:sz w:val="30"/>
              </w:rPr>
              <w:t>8</w:t>
            </w:r>
            <w:r>
              <w:rPr>
                <w:rFonts w:ascii="仿宋_GB2312" w:hAnsi="仿宋_GB2312" w:cs="仿宋_GB2312" w:eastAsia="仿宋_GB2312"/>
                <w:sz w:val="30"/>
              </w:rPr>
              <w:t>-0.</w:t>
            </w:r>
            <w:r>
              <w:rPr>
                <w:rFonts w:ascii="仿宋_GB2312" w:hAnsi="仿宋_GB2312" w:cs="仿宋_GB2312" w:eastAsia="仿宋_GB2312"/>
                <w:sz w:val="30"/>
              </w:rPr>
              <w:t>9，主要树种为栎类、阔杂、杉木、板栗。项目区内部分作业小班内林分密度过大，林木生长空间不足；部分作业小班内林下杂灌丛生，藤本植物交错缠绕，严重影响了目标树种的生长；部分作业小班内目标树侧枝分散杂乱，林内通风透光条件差。</w:t>
            </w:r>
            <w:r>
              <w:rPr>
                <w:rFonts w:ascii="仿宋_GB2312" w:hAnsi="仿宋_GB2312" w:cs="仿宋_GB2312" w:eastAsia="仿宋_GB2312"/>
                <w:sz w:val="30"/>
              </w:rPr>
              <w:t>林分质量较低，森林病虫害发生率也随之加大，实施森林可持续经营项目以改善林区现状已迫在眉睫。</w:t>
            </w:r>
          </w:p>
          <w:p>
            <w:pPr>
              <w:pStyle w:val="null3"/>
              <w:ind w:firstLine="600"/>
              <w:jc w:val="both"/>
            </w:pPr>
            <w:r>
              <w:rPr>
                <w:rFonts w:ascii="仿宋_GB2312" w:hAnsi="仿宋_GB2312" w:cs="仿宋_GB2312" w:eastAsia="仿宋_GB2312"/>
                <w:sz w:val="30"/>
              </w:rPr>
              <w:t>（二）修复</w:t>
            </w:r>
            <w:r>
              <w:rPr>
                <w:rFonts w:ascii="仿宋_GB2312" w:hAnsi="仿宋_GB2312" w:cs="仿宋_GB2312" w:eastAsia="仿宋_GB2312"/>
                <w:sz w:val="30"/>
              </w:rPr>
              <w:t>方式</w:t>
            </w:r>
            <w:r>
              <w:rPr>
                <w:rFonts w:ascii="仿宋_GB2312" w:hAnsi="仿宋_GB2312" w:cs="仿宋_GB2312" w:eastAsia="仿宋_GB2312"/>
                <w:sz w:val="30"/>
              </w:rPr>
              <w:t xml:space="preserve"> </w:t>
            </w:r>
          </w:p>
          <w:p>
            <w:pPr>
              <w:pStyle w:val="null3"/>
              <w:ind w:firstLine="600"/>
              <w:jc w:val="both"/>
            </w:pPr>
            <w:r>
              <w:rPr>
                <w:rFonts w:ascii="仿宋_GB2312" w:hAnsi="仿宋_GB2312" w:cs="仿宋_GB2312" w:eastAsia="仿宋_GB2312"/>
                <w:sz w:val="30"/>
              </w:rPr>
              <w:t>根据项目区内的林分类型、特点及作业措施要求，抚育方式确定为综合抚育。措施为疏伐</w:t>
            </w:r>
            <w:r>
              <w:rPr>
                <w:rFonts w:ascii="仿宋_GB2312" w:hAnsi="仿宋_GB2312" w:cs="仿宋_GB2312" w:eastAsia="仿宋_GB2312"/>
                <w:sz w:val="30"/>
              </w:rPr>
              <w:t>+修枝+割灌除草+补植，补植作业工序均采用人力方式。</w:t>
            </w:r>
          </w:p>
          <w:p>
            <w:pPr>
              <w:pStyle w:val="null3"/>
              <w:ind w:firstLine="600"/>
              <w:jc w:val="both"/>
            </w:pPr>
            <w:r>
              <w:rPr>
                <w:rFonts w:ascii="仿宋_GB2312" w:hAnsi="仿宋_GB2312" w:cs="仿宋_GB2312" w:eastAsia="仿宋_GB2312"/>
                <w:sz w:val="30"/>
              </w:rPr>
              <w:t>（三）</w:t>
            </w:r>
            <w:r>
              <w:rPr>
                <w:rFonts w:ascii="仿宋_GB2312" w:hAnsi="仿宋_GB2312" w:cs="仿宋_GB2312" w:eastAsia="仿宋_GB2312"/>
                <w:sz w:val="30"/>
              </w:rPr>
              <w:t>工序流程</w:t>
            </w:r>
            <w:r>
              <w:rPr>
                <w:rFonts w:ascii="仿宋_GB2312" w:hAnsi="仿宋_GB2312" w:cs="仿宋_GB2312" w:eastAsia="仿宋_GB2312"/>
                <w:sz w:val="30"/>
              </w:rPr>
              <w:t xml:space="preserve"> </w:t>
            </w:r>
          </w:p>
          <w:p>
            <w:pPr>
              <w:pStyle w:val="null3"/>
              <w:ind w:firstLine="600"/>
              <w:jc w:val="both"/>
            </w:pPr>
            <w:r>
              <w:rPr>
                <w:rFonts w:ascii="仿宋_GB2312" w:hAnsi="仿宋_GB2312" w:cs="仿宋_GB2312" w:eastAsia="仿宋_GB2312"/>
                <w:sz w:val="30"/>
              </w:rPr>
              <w:t>森林修复工序大致分为施工准备、施工阶段和施工验收三个阶段。</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4）主要技术措施</w:t>
            </w:r>
            <w:r>
              <w:rPr>
                <w:rFonts w:ascii="仿宋_GB2312" w:hAnsi="仿宋_GB2312" w:cs="仿宋_GB2312" w:eastAsia="仿宋_GB2312"/>
                <w:sz w:val="30"/>
              </w:rPr>
              <w:t xml:space="preserve"> </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1）采伐</w:t>
            </w:r>
          </w:p>
          <w:p>
            <w:pPr>
              <w:pStyle w:val="null3"/>
              <w:ind w:firstLine="600"/>
              <w:jc w:val="both"/>
            </w:pPr>
            <w:r>
              <w:rPr>
                <w:rFonts w:ascii="仿宋_GB2312" w:hAnsi="仿宋_GB2312" w:cs="仿宋_GB2312" w:eastAsia="仿宋_GB2312"/>
                <w:sz w:val="30"/>
              </w:rPr>
              <w:t>A、标记</w:t>
            </w:r>
            <w:r>
              <w:rPr>
                <w:rFonts w:ascii="仿宋_GB2312" w:hAnsi="仿宋_GB2312" w:cs="仿宋_GB2312" w:eastAsia="仿宋_GB2312"/>
                <w:sz w:val="30"/>
              </w:rPr>
              <w:t>：采伐作业前，根据作业设计要求，用红油漆对采伐木进行标记。</w:t>
            </w:r>
          </w:p>
          <w:p>
            <w:pPr>
              <w:pStyle w:val="null3"/>
              <w:ind w:firstLine="600"/>
              <w:jc w:val="both"/>
            </w:pPr>
            <w:r>
              <w:rPr>
                <w:rFonts w:ascii="仿宋_GB2312" w:hAnsi="仿宋_GB2312" w:cs="仿宋_GB2312" w:eastAsia="仿宋_GB2312"/>
                <w:sz w:val="30"/>
              </w:rPr>
              <w:t>B、伐木</w:t>
            </w:r>
            <w:r>
              <w:rPr>
                <w:rFonts w:ascii="仿宋_GB2312" w:hAnsi="仿宋_GB2312" w:cs="仿宋_GB2312" w:eastAsia="仿宋_GB2312"/>
                <w:sz w:val="30"/>
              </w:rPr>
              <w:t>:采用疏伐的方式，在林木密度较大的林分中，依据</w:t>
            </w:r>
            <w:r>
              <w:rPr>
                <w:rFonts w:ascii="仿宋_GB2312" w:hAnsi="仿宋_GB2312" w:cs="仿宋_GB2312" w:eastAsia="仿宋_GB2312"/>
                <w:sz w:val="30"/>
              </w:rPr>
              <w:t>“</w:t>
            </w:r>
            <w:r>
              <w:rPr>
                <w:rFonts w:ascii="仿宋_GB2312" w:hAnsi="仿宋_GB2312" w:cs="仿宋_GB2312" w:eastAsia="仿宋_GB2312"/>
                <w:sz w:val="30"/>
              </w:rPr>
              <w:t>砍劣留优、砍小留大、砍密留匀、分布均匀、疏密适度</w:t>
            </w:r>
            <w:r>
              <w:rPr>
                <w:rFonts w:ascii="仿宋_GB2312" w:hAnsi="仿宋_GB2312" w:cs="仿宋_GB2312" w:eastAsia="仿宋_GB2312"/>
                <w:sz w:val="30"/>
              </w:rPr>
              <w:t>”</w:t>
            </w:r>
            <w:r>
              <w:rPr>
                <w:rFonts w:ascii="仿宋_GB2312" w:hAnsi="仿宋_GB2312" w:cs="仿宋_GB2312" w:eastAsia="仿宋_GB2312"/>
                <w:sz w:val="30"/>
              </w:rPr>
              <w:t>的原则，通过采伐劣势木、濒死木、病害木和枯立木，部分径级较大的干形弯曲、生长不良木等，为保留木提供足够的生长空间。采伐强度为</w:t>
            </w:r>
            <w:r>
              <w:rPr>
                <w:rFonts w:ascii="仿宋_GB2312" w:hAnsi="仿宋_GB2312" w:cs="仿宋_GB2312" w:eastAsia="仿宋_GB2312"/>
                <w:sz w:val="30"/>
              </w:rPr>
              <w:t>10</w:t>
            </w:r>
            <w:r>
              <w:rPr>
                <w:rFonts w:ascii="仿宋_GB2312" w:hAnsi="仿宋_GB2312" w:cs="仿宋_GB2312" w:eastAsia="仿宋_GB2312"/>
                <w:sz w:val="30"/>
              </w:rPr>
              <w:t>%～</w:t>
            </w:r>
            <w:r>
              <w:rPr>
                <w:rFonts w:ascii="仿宋_GB2312" w:hAnsi="仿宋_GB2312" w:cs="仿宋_GB2312" w:eastAsia="仿宋_GB2312"/>
                <w:sz w:val="30"/>
              </w:rPr>
              <w:t>13</w:t>
            </w:r>
            <w:r>
              <w:rPr>
                <w:rFonts w:ascii="仿宋_GB2312" w:hAnsi="仿宋_GB2312" w:cs="仿宋_GB2312" w:eastAsia="仿宋_GB2312"/>
                <w:sz w:val="30"/>
              </w:rPr>
              <w:t>%</w:t>
            </w:r>
            <w:r>
              <w:rPr>
                <w:rFonts w:ascii="仿宋_GB2312" w:hAnsi="仿宋_GB2312" w:cs="仿宋_GB2312" w:eastAsia="仿宋_GB2312"/>
                <w:sz w:val="30"/>
              </w:rPr>
              <w:t>（株数比），采伐木顺序为：干扰树、病死木、风倒树、其他树（必要时）；保留木顺序为：目标树、辅助树、其他树，采伐蓄积量为</w:t>
            </w:r>
            <w:r>
              <w:rPr>
                <w:rFonts w:ascii="仿宋_GB2312" w:hAnsi="仿宋_GB2312" w:cs="仿宋_GB2312" w:eastAsia="仿宋_GB2312"/>
                <w:sz w:val="30"/>
              </w:rPr>
              <w:t>1611.1立方米。已纳入西乡县2025年度森林采伐限额指标范围，采伐方式及更新措施符合《森林法》等规定，具备办理林木采伐许可证的法定条件，能够顺利办理此次项目的林木采伐许可证；采伐过程应按照《林木采伐技术规程》依法依规、凭证采伐制度进行林木采伐。</w:t>
            </w:r>
          </w:p>
          <w:p>
            <w:pPr>
              <w:pStyle w:val="null3"/>
              <w:ind w:firstLine="600"/>
              <w:jc w:val="both"/>
            </w:pPr>
            <w:r>
              <w:rPr>
                <w:rFonts w:ascii="仿宋_GB2312" w:hAnsi="仿宋_GB2312" w:cs="仿宋_GB2312" w:eastAsia="仿宋_GB2312"/>
                <w:sz w:val="30"/>
              </w:rPr>
              <w:t>技术要求：采伐作业前，应根据作业设计要求，用红油漆对采伐木进行标记。根据要求，确定并标记伐木顺序和作业小班总的树倒方向。伐木者要认真观察被伐木树冠形状、树干是根据上述诸因素和周围其他树木的位置，有无挂枝、枯枝和其他否腐朽、倾斜、弯曲，风向和风力，判断树木的自然倒向，危险因素，正确选定树木伐倒方向。应尽量降低伐根高度，伐根高度不大于</w:t>
            </w:r>
            <w:r>
              <w:rPr>
                <w:rFonts w:ascii="仿宋_GB2312" w:hAnsi="仿宋_GB2312" w:cs="仿宋_GB2312" w:eastAsia="仿宋_GB2312"/>
                <w:sz w:val="30"/>
              </w:rPr>
              <w:t>5</w:t>
            </w:r>
            <w:r>
              <w:rPr>
                <w:rFonts w:ascii="仿宋_GB2312" w:hAnsi="仿宋_GB2312" w:cs="仿宋_GB2312" w:eastAsia="仿宋_GB2312"/>
                <w:sz w:val="30"/>
              </w:rPr>
              <w:t>厘米，禁伐木技术，防止劈裂、搭挂，并在间伐过程中减少对保留木的损害。疏伐后林分郁闭度不低于</w:t>
            </w:r>
            <w:r>
              <w:rPr>
                <w:rFonts w:ascii="仿宋_GB2312" w:hAnsi="仿宋_GB2312" w:cs="仿宋_GB2312" w:eastAsia="仿宋_GB2312"/>
                <w:sz w:val="30"/>
              </w:rPr>
              <w:t>0.6；在容易遭受风倒雪压危害的地段，或第一次疏伐时，郁闭度降低不超过0.2；目的树种和辅助树种的林木株数所占林分总株数的比例不减少；目的树种平均胸径不低于采伐前平均胸径；林分分布均匀，不造成林窗、林中空地。为避免破坏森林资源，山脊两侧</w:t>
            </w:r>
            <w:r>
              <w:rPr>
                <w:rFonts w:ascii="仿宋_GB2312" w:hAnsi="仿宋_GB2312" w:cs="仿宋_GB2312" w:eastAsia="仿宋_GB2312"/>
                <w:sz w:val="30"/>
              </w:rPr>
              <w:t>100</w:t>
            </w:r>
            <w:r>
              <w:rPr>
                <w:rFonts w:ascii="仿宋_GB2312" w:hAnsi="仿宋_GB2312" w:cs="仿宋_GB2312" w:eastAsia="仿宋_GB2312"/>
                <w:sz w:val="30"/>
              </w:rPr>
              <w:t>米地域内林木，沟坎楞边、石崖或悬崖边上的林木，坡度</w:t>
            </w:r>
            <w:r>
              <w:rPr>
                <w:rFonts w:ascii="仿宋_GB2312" w:hAnsi="仿宋_GB2312" w:cs="仿宋_GB2312" w:eastAsia="仿宋_GB2312"/>
                <w:sz w:val="30"/>
              </w:rPr>
              <w:t>50°</w:t>
            </w:r>
            <w:r>
              <w:rPr>
                <w:rFonts w:ascii="仿宋_GB2312" w:hAnsi="仿宋_GB2312" w:cs="仿宋_GB2312" w:eastAsia="仿宋_GB2312"/>
                <w:sz w:val="30"/>
              </w:rPr>
              <w:t>以上地域内林木尽量保持自然原貌。</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2）修枝</w:t>
            </w:r>
          </w:p>
          <w:p>
            <w:pPr>
              <w:pStyle w:val="null3"/>
              <w:ind w:firstLine="600"/>
              <w:jc w:val="both"/>
            </w:pPr>
            <w:r>
              <w:rPr>
                <w:rFonts w:ascii="仿宋_GB2312" w:hAnsi="仿宋_GB2312" w:cs="仿宋_GB2312" w:eastAsia="仿宋_GB2312"/>
                <w:sz w:val="30"/>
              </w:rPr>
              <w:t>对于天然整枝不良影响林内通风光照和目的树种生长的林木进行修枝，通过修掉林木下部过多的枝条、枯死枝，调节林内通风透光条件，给林木的生长发育创造适宜条件，减轻目的树种树冠火灾、雪压和风灾程度，防治病虫害蔓延。修枝主要是修去枯死枝和树冠下部</w:t>
            </w:r>
            <w:r>
              <w:rPr>
                <w:rFonts w:ascii="仿宋_GB2312" w:hAnsi="仿宋_GB2312" w:cs="仿宋_GB2312" w:eastAsia="仿宋_GB2312"/>
                <w:sz w:val="30"/>
              </w:rPr>
              <w:t>1～2</w:t>
            </w:r>
            <w:r>
              <w:rPr>
                <w:rFonts w:ascii="仿宋_GB2312" w:hAnsi="仿宋_GB2312" w:cs="仿宋_GB2312" w:eastAsia="仿宋_GB2312"/>
                <w:sz w:val="30"/>
              </w:rPr>
              <w:t>轮活枝，幼龄林阶段修枝后保留冠长不低于树高的</w:t>
            </w:r>
            <w:r>
              <w:rPr>
                <w:rFonts w:ascii="仿宋_GB2312" w:hAnsi="仿宋_GB2312" w:cs="仿宋_GB2312" w:eastAsia="仿宋_GB2312"/>
                <w:sz w:val="30"/>
              </w:rPr>
              <w:t>2/3,中龄林阶段修枝后保留冠长不低于树高的1/2，枝桩尽量修平，剪口不能伤害树干的韧皮部和木质部。</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3）割灌除草</w:t>
            </w:r>
          </w:p>
          <w:p>
            <w:pPr>
              <w:pStyle w:val="null3"/>
              <w:ind w:firstLine="600"/>
              <w:jc w:val="both"/>
            </w:pPr>
            <w:r>
              <w:rPr>
                <w:rFonts w:ascii="仿宋_GB2312" w:hAnsi="仿宋_GB2312" w:cs="仿宋_GB2312" w:eastAsia="仿宋_GB2312"/>
                <w:sz w:val="30"/>
              </w:rPr>
              <w:t>对于灌木、藤本高度超过目的幼树幼苗并对其生长造成严重影响的小班，进行割灌。割灌时以目标树为中心，割除其周围</w:t>
            </w:r>
            <w:r>
              <w:rPr>
                <w:rFonts w:ascii="仿宋_GB2312" w:hAnsi="仿宋_GB2312" w:cs="仿宋_GB2312" w:eastAsia="仿宋_GB2312"/>
                <w:sz w:val="30"/>
              </w:rPr>
              <w:t>1</w:t>
            </w:r>
            <w:r>
              <w:rPr>
                <w:rFonts w:ascii="仿宋_GB2312" w:hAnsi="仿宋_GB2312" w:cs="仿宋_GB2312" w:eastAsia="仿宋_GB2312"/>
                <w:sz w:val="30"/>
              </w:rPr>
              <w:t>～</w:t>
            </w:r>
            <w:r>
              <w:rPr>
                <w:rFonts w:ascii="仿宋_GB2312" w:hAnsi="仿宋_GB2312" w:cs="仿宋_GB2312" w:eastAsia="仿宋_GB2312"/>
                <w:sz w:val="30"/>
              </w:rPr>
              <w:t>1.5m</w:t>
            </w:r>
            <w:r>
              <w:rPr>
                <w:rFonts w:ascii="仿宋_GB2312" w:hAnsi="仿宋_GB2312" w:cs="仿宋_GB2312" w:eastAsia="仿宋_GB2312"/>
                <w:sz w:val="30"/>
              </w:rPr>
              <w:t>范围内影响目的树种幼苗幼树生长的杂灌，进行局部割灌，避免全面割灌。割灌</w:t>
            </w:r>
            <w:r>
              <w:rPr>
                <w:rFonts w:ascii="仿宋_GB2312" w:hAnsi="仿宋_GB2312" w:cs="仿宋_GB2312" w:eastAsia="仿宋_GB2312"/>
                <w:sz w:val="30"/>
              </w:rPr>
              <w:t>-</w:t>
            </w:r>
            <w:r>
              <w:rPr>
                <w:rFonts w:ascii="仿宋_GB2312" w:hAnsi="仿宋_GB2312" w:cs="仿宋_GB2312" w:eastAsia="仿宋_GB2312"/>
                <w:sz w:val="30"/>
              </w:rPr>
              <w:t>割藤时贴近地面切割，留茬高度不宜超过</w:t>
            </w:r>
            <w:r>
              <w:rPr>
                <w:rFonts w:ascii="仿宋_GB2312" w:hAnsi="仿宋_GB2312" w:cs="仿宋_GB2312" w:eastAsia="仿宋_GB2312"/>
                <w:sz w:val="30"/>
              </w:rPr>
              <w:t>5cm</w:t>
            </w:r>
            <w:r>
              <w:rPr>
                <w:rFonts w:ascii="仿宋_GB2312" w:hAnsi="仿宋_GB2312" w:cs="仿宋_GB2312" w:eastAsia="仿宋_GB2312"/>
                <w:sz w:val="30"/>
              </w:rPr>
              <w:t>，施工作业时注重保护珍稀濒危树木、林窗处的幼树幼苗及林下有生长潜力的幼树幼苗，稀疏地段适度保留灌木。</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4）补植</w:t>
            </w:r>
          </w:p>
          <w:p>
            <w:pPr>
              <w:pStyle w:val="null3"/>
              <w:ind w:firstLine="600"/>
              <w:jc w:val="both"/>
            </w:pPr>
            <w:r>
              <w:rPr>
                <w:rFonts w:ascii="仿宋_GB2312" w:hAnsi="仿宋_GB2312" w:cs="仿宋_GB2312" w:eastAsia="仿宋_GB2312"/>
                <w:sz w:val="30"/>
              </w:rPr>
              <w:t>对目标树株数分布不均匀低于每亩</w:t>
            </w:r>
            <w:r>
              <w:rPr>
                <w:rFonts w:ascii="仿宋_GB2312" w:hAnsi="仿宋_GB2312" w:cs="仿宋_GB2312" w:eastAsia="仿宋_GB2312"/>
                <w:sz w:val="30"/>
              </w:rPr>
              <w:t>30株的小班或林中空地面积大于25㎡的部分小班进行补植，根据现地调查结果，补植株数为每亩42株。</w:t>
            </w:r>
          </w:p>
          <w:p>
            <w:pPr>
              <w:pStyle w:val="null3"/>
              <w:ind w:firstLine="600"/>
              <w:jc w:val="both"/>
            </w:pPr>
            <w:r>
              <w:rPr>
                <w:rFonts w:ascii="仿宋_GB2312" w:hAnsi="仿宋_GB2312" w:cs="仿宋_GB2312" w:eastAsia="仿宋_GB2312"/>
                <w:sz w:val="30"/>
              </w:rPr>
              <w:t>苗木选择：补植树种选择为杉木。</w:t>
            </w:r>
          </w:p>
          <w:p>
            <w:pPr>
              <w:pStyle w:val="null3"/>
              <w:ind w:firstLine="600"/>
              <w:jc w:val="both"/>
            </w:pPr>
            <w:r>
              <w:rPr>
                <w:rFonts w:ascii="仿宋_GB2312" w:hAnsi="仿宋_GB2312" w:cs="仿宋_GB2312" w:eastAsia="仿宋_GB2312"/>
                <w:sz w:val="30"/>
              </w:rPr>
              <w:t>苗木质量：苗木质量符合《陕西省主要造林树种苗木质量分级》</w:t>
            </w:r>
            <w:r>
              <w:rPr>
                <w:rFonts w:ascii="仿宋_GB2312" w:hAnsi="仿宋_GB2312" w:cs="仿宋_GB2312" w:eastAsia="仿宋_GB2312"/>
                <w:sz w:val="30"/>
              </w:rPr>
              <w:t>（</w:t>
            </w:r>
            <w:r>
              <w:rPr>
                <w:rFonts w:ascii="仿宋_GB2312" w:hAnsi="仿宋_GB2312" w:cs="仿宋_GB2312" w:eastAsia="仿宋_GB2312"/>
                <w:sz w:val="30"/>
              </w:rPr>
              <w:t>DB61/</w:t>
            </w:r>
            <w:r>
              <w:rPr>
                <w:rFonts w:ascii="仿宋_GB2312" w:hAnsi="仿宋_GB2312" w:cs="仿宋_GB2312" w:eastAsia="仿宋_GB2312"/>
                <w:sz w:val="30"/>
              </w:rPr>
              <w:t>T</w:t>
            </w:r>
            <w:r>
              <w:rPr>
                <w:rFonts w:ascii="仿宋_GB2312" w:hAnsi="仿宋_GB2312" w:cs="仿宋_GB2312" w:eastAsia="仿宋_GB2312"/>
                <w:sz w:val="30"/>
              </w:rPr>
              <w:t>378-</w:t>
            </w:r>
            <w:r>
              <w:rPr>
                <w:rFonts w:ascii="仿宋_GB2312" w:hAnsi="仿宋_GB2312" w:cs="仿宋_GB2312" w:eastAsia="仿宋_GB2312"/>
                <w:sz w:val="30"/>
              </w:rPr>
              <w:t>20</w:t>
            </w:r>
            <w:r>
              <w:rPr>
                <w:rFonts w:ascii="仿宋_GB2312" w:hAnsi="仿宋_GB2312" w:cs="仿宋_GB2312" w:eastAsia="仿宋_GB2312"/>
                <w:sz w:val="30"/>
              </w:rPr>
              <w:t>06</w:t>
            </w:r>
            <w:r>
              <w:rPr>
                <w:rFonts w:ascii="仿宋_GB2312" w:hAnsi="仿宋_GB2312" w:cs="仿宋_GB2312" w:eastAsia="仿宋_GB2312"/>
                <w:sz w:val="30"/>
              </w:rPr>
              <w:t>）</w:t>
            </w:r>
            <w:r>
              <w:rPr>
                <w:rFonts w:ascii="仿宋_GB2312" w:hAnsi="仿宋_GB2312" w:cs="仿宋_GB2312" w:eastAsia="仿宋_GB2312"/>
                <w:sz w:val="30"/>
              </w:rPr>
              <w:t>标准要求的合格乡土树种。</w:t>
            </w:r>
          </w:p>
          <w:p>
            <w:pPr>
              <w:pStyle w:val="null3"/>
              <w:ind w:firstLine="600"/>
              <w:jc w:val="center"/>
            </w:pPr>
            <w:r>
              <w:rPr>
                <w:rFonts w:ascii="仿宋_GB2312" w:hAnsi="仿宋_GB2312" w:cs="仿宋_GB2312" w:eastAsia="仿宋_GB2312"/>
                <w:sz w:val="30"/>
              </w:rPr>
              <w:t>苗木规格表</w:t>
            </w:r>
          </w:p>
          <w:tbl>
            <w:tblPr>
              <w:tblBorders>
                <w:top w:val="none" w:color="000000" w:sz="4"/>
                <w:left w:val="none" w:color="000000" w:sz="4"/>
                <w:bottom w:val="none" w:color="000000" w:sz="4"/>
                <w:right w:val="none" w:color="000000" w:sz="4"/>
                <w:insideH w:val="none"/>
                <w:insideV w:val="none"/>
              </w:tblBorders>
            </w:tblPr>
            <w:tblGrid>
              <w:gridCol w:w="394"/>
              <w:gridCol w:w="484"/>
              <w:gridCol w:w="457"/>
              <w:gridCol w:w="596"/>
              <w:gridCol w:w="610"/>
            </w:tblGrid>
            <w:tr>
              <w:tc>
                <w:tcPr>
                  <w:tcW w:type="dxa" w:w="3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树种</w:t>
                  </w:r>
                </w:p>
              </w:tc>
              <w:tc>
                <w:tcPr>
                  <w:tcW w:type="dxa" w:w="48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苗木种类</w:t>
                  </w:r>
                </w:p>
              </w:tc>
              <w:tc>
                <w:tcPr>
                  <w:tcW w:type="dxa" w:w="1663"/>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规格</w:t>
                  </w:r>
                </w:p>
              </w:tc>
            </w:tr>
            <w:tr>
              <w:tc>
                <w:tcPr>
                  <w:tcW w:type="dxa" w:w="394"/>
                  <w:vMerge/>
                  <w:tcBorders>
                    <w:top w:val="single" w:color="000000" w:sz="4"/>
                    <w:left w:val="single" w:color="000000" w:sz="4"/>
                    <w:bottom w:val="single" w:color="000000" w:sz="4"/>
                    <w:right w:val="single" w:color="000000" w:sz="4"/>
                  </w:tcBorders>
                </w:tcPr>
                <w:p/>
              </w:tc>
              <w:tc>
                <w:tcPr>
                  <w:tcW w:type="dxa" w:w="484"/>
                  <w:vMerge/>
                  <w:tcBorders>
                    <w:top w:val="single" w:color="000000" w:sz="4"/>
                    <w:left w:val="none" w:color="000000" w:sz="4"/>
                    <w:bottom w:val="single" w:color="000000" w:sz="4"/>
                    <w:right w:val="single" w:color="000000" w:sz="4"/>
                  </w:tcBorders>
                </w:tcP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苗龄</w:t>
                  </w:r>
                </w:p>
              </w:tc>
              <w:tc>
                <w:tcPr>
                  <w:tcW w:type="dxa" w:w="5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地径（</w:t>
                  </w:r>
                  <w:r>
                    <w:rPr>
                      <w:rFonts w:ascii="仿宋_GB2312" w:hAnsi="仿宋_GB2312" w:cs="仿宋_GB2312" w:eastAsia="仿宋_GB2312"/>
                      <w:sz w:val="28"/>
                      <w:color w:val="000000"/>
                    </w:rPr>
                    <w:t>cm）</w:t>
                  </w:r>
                </w:p>
              </w:tc>
              <w:tc>
                <w:tcPr>
                  <w:tcW w:type="dxa" w:w="6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苗高（</w:t>
                  </w:r>
                  <w:r>
                    <w:rPr>
                      <w:rFonts w:ascii="仿宋_GB2312" w:hAnsi="仿宋_GB2312" w:cs="仿宋_GB2312" w:eastAsia="仿宋_GB2312"/>
                      <w:sz w:val="28"/>
                      <w:color w:val="000000"/>
                    </w:rPr>
                    <w:t>cm）</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杉木</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容器苗</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2-0</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≥0.6</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w:t>
                  </w:r>
                </w:p>
              </w:tc>
            </w:tr>
          </w:tbl>
          <w:p>
            <w:pPr>
              <w:pStyle w:val="null3"/>
              <w:ind w:firstLine="600"/>
              <w:jc w:val="both"/>
            </w:pPr>
            <w:r>
              <w:rPr>
                <w:rFonts w:ascii="仿宋_GB2312" w:hAnsi="仿宋_GB2312" w:cs="仿宋_GB2312" w:eastAsia="仿宋_GB2312"/>
                <w:sz w:val="30"/>
              </w:rPr>
              <w:t>所用苗木全部采用由苗木商供应或经相关部门检验的具有</w:t>
            </w:r>
            <w:r>
              <w:rPr>
                <w:rFonts w:ascii="仿宋_GB2312" w:hAnsi="仿宋_GB2312" w:cs="仿宋_GB2312" w:eastAsia="仿宋_GB2312"/>
                <w:sz w:val="30"/>
              </w:rPr>
              <w:t>“两证一签”（苗木检验证（合格证）、植物检疫证、苗木标签）以及苗木购销合同、苗木销售发票。苗木检验中严格把关，选用植株健壮、苗干通直圆满、枝条茁壮、组织充实、木质化程度高；根系发达且完整、有较多的侧根和须根、根系无劈裂；具有完整健壮的顶芽；无机械损伤、无病虫害、不失水、有旺盛生命力的Ⅱ级及以上优质苗木。</w:t>
            </w:r>
          </w:p>
          <w:p>
            <w:pPr>
              <w:pStyle w:val="null3"/>
              <w:ind w:firstLine="600"/>
              <w:jc w:val="both"/>
            </w:pPr>
            <w:r>
              <w:rPr>
                <w:rFonts w:ascii="仿宋_GB2312" w:hAnsi="仿宋_GB2312" w:cs="仿宋_GB2312" w:eastAsia="仿宋_GB2312"/>
                <w:sz w:val="30"/>
              </w:rPr>
              <w:t>苗木需要量：经小班设计统计，汉中市西乡县</w:t>
            </w:r>
            <w:r>
              <w:rPr>
                <w:rFonts w:ascii="仿宋_GB2312" w:hAnsi="仿宋_GB2312" w:cs="仿宋_GB2312" w:eastAsia="仿宋_GB2312"/>
                <w:sz w:val="30"/>
              </w:rPr>
              <w:t>2025年中央财政森林修复项目（森林抚育）共需杉木苗木13000株。</w:t>
            </w:r>
          </w:p>
          <w:p>
            <w:pPr>
              <w:pStyle w:val="null3"/>
              <w:ind w:firstLine="600"/>
              <w:jc w:val="both"/>
            </w:pPr>
            <w:r>
              <w:rPr>
                <w:rFonts w:ascii="仿宋_GB2312" w:hAnsi="仿宋_GB2312" w:cs="仿宋_GB2312" w:eastAsia="仿宋_GB2312"/>
                <w:sz w:val="30"/>
              </w:rPr>
              <w:t>整地：穴状整地，整地规格为</w:t>
            </w:r>
            <w:r>
              <w:rPr>
                <w:rFonts w:ascii="仿宋_GB2312" w:hAnsi="仿宋_GB2312" w:cs="仿宋_GB2312" w:eastAsia="仿宋_GB2312"/>
                <w:sz w:val="30"/>
              </w:rPr>
              <w:t>30cm×30cm×30cm。整地时间应在秋季进行，也可随整随造。</w:t>
            </w:r>
          </w:p>
          <w:p>
            <w:pPr>
              <w:pStyle w:val="null3"/>
              <w:ind w:firstLine="600"/>
              <w:jc w:val="both"/>
            </w:pPr>
            <w:r>
              <w:rPr>
                <w:rFonts w:ascii="仿宋_GB2312" w:hAnsi="仿宋_GB2312" w:cs="仿宋_GB2312" w:eastAsia="仿宋_GB2312"/>
                <w:sz w:val="30"/>
              </w:rPr>
              <w:t>初植密度：根据《造林技术规程》（</w:t>
            </w:r>
            <w:r>
              <w:rPr>
                <w:rFonts w:ascii="仿宋_GB2312" w:hAnsi="仿宋_GB2312" w:cs="仿宋_GB2312" w:eastAsia="仿宋_GB2312"/>
                <w:sz w:val="30"/>
              </w:rPr>
              <w:t>GB/T 15776-2023）额定初植密度为原则，结合现有林木株数、密度，补植修复的初植密度根据现地实际情况及实施方案作业设计表实施。</w:t>
            </w:r>
          </w:p>
          <w:p>
            <w:pPr>
              <w:pStyle w:val="null3"/>
              <w:ind w:firstLine="600"/>
              <w:jc w:val="both"/>
            </w:pPr>
            <w:r>
              <w:rPr>
                <w:rFonts w:ascii="仿宋_GB2312" w:hAnsi="仿宋_GB2312" w:cs="仿宋_GB2312" w:eastAsia="仿宋_GB2312"/>
                <w:sz w:val="30"/>
              </w:rPr>
              <w:t>种植点配置：在林间空地坡面较完整及缓坡地段采用品字形配置，株行距为</w:t>
            </w:r>
            <w:r>
              <w:rPr>
                <w:rFonts w:ascii="仿宋_GB2312" w:hAnsi="仿宋_GB2312" w:cs="仿宋_GB2312" w:eastAsia="仿宋_GB2312"/>
                <w:sz w:val="30"/>
              </w:rPr>
              <w:t>2×3m；地形破碎的地段补植点的位置应灵活掌握，应不拘于株行距的规定，但要保证单位面积上的种植点的数量。</w:t>
            </w:r>
          </w:p>
          <w:p>
            <w:pPr>
              <w:pStyle w:val="null3"/>
              <w:ind w:firstLine="600"/>
              <w:jc w:val="both"/>
            </w:pPr>
            <w:r>
              <w:rPr>
                <w:rFonts w:ascii="仿宋_GB2312" w:hAnsi="仿宋_GB2312" w:cs="仿宋_GB2312" w:eastAsia="仿宋_GB2312"/>
                <w:sz w:val="30"/>
              </w:rPr>
              <w:t>栽植：补植补造修复时间为春季或秋季。春季造林在土壤解冻后</w:t>
            </w:r>
            <w:r>
              <w:rPr>
                <w:rFonts w:ascii="仿宋_GB2312" w:hAnsi="仿宋_GB2312" w:cs="仿宋_GB2312" w:eastAsia="仿宋_GB2312"/>
                <w:sz w:val="30"/>
              </w:rPr>
              <w:t>3月份进行。秋季造林从秋末开始，至土壤解冻前停止。栽植方法为人工植苗造林。栽植时按照“三埋二踏一提苗”的技术要求栽植，将熟化的土壤回填栽植穴中部，做到“苗端、根展、踩实”并浇透定根水。栽植后挖设集雨沟，并进行修整树盘，以保持土壤水分，提高造林成活率。严重干旱时要及时浇水。</w:t>
            </w:r>
          </w:p>
          <w:p>
            <w:pPr>
              <w:pStyle w:val="null3"/>
              <w:ind w:firstLine="600"/>
              <w:jc w:val="both"/>
            </w:pPr>
            <w:r>
              <w:rPr>
                <w:rFonts w:ascii="仿宋_GB2312" w:hAnsi="仿宋_GB2312" w:cs="仿宋_GB2312" w:eastAsia="仿宋_GB2312"/>
                <w:sz w:val="30"/>
              </w:rPr>
              <w:t>成活率调查与补植：成活率调查应在新造幼林经过一个生长季节后进行，造林成活率调查时间在第二年秋季进行。调查方法是在当年所有造林小班内选设具有代表性的标准地，分别计数成活与死亡株数。调查结果分别按成活率</w:t>
            </w:r>
            <w:r>
              <w:rPr>
                <w:rFonts w:ascii="仿宋_GB2312" w:hAnsi="仿宋_GB2312" w:cs="仿宋_GB2312" w:eastAsia="仿宋_GB2312"/>
                <w:sz w:val="30"/>
              </w:rPr>
              <w:t>85%以上、41～85%、41%以下三级统计。成活率在41%以下的必须重新造林，成活率在41～84%的按初植密度必须及时进行补植(补植量按初植密度的15%计算)。</w:t>
            </w:r>
          </w:p>
          <w:p>
            <w:pPr>
              <w:pStyle w:val="null3"/>
              <w:ind w:firstLine="600"/>
              <w:jc w:val="both"/>
            </w:pPr>
            <w:r>
              <w:rPr>
                <w:rFonts w:ascii="仿宋_GB2312" w:hAnsi="仿宋_GB2312" w:cs="仿宋_GB2312" w:eastAsia="仿宋_GB2312"/>
                <w:sz w:val="30"/>
              </w:rPr>
              <w:t>幼林抚育管护：幼林抚育是指在补植后至郁闭前这一段时间里所进行的各种技术措施。通过割灌除草、松土、扩穴等改善土壤理化性质，给幼林创造一个良好的生长环境。补植后经过一个生长周期后抚育</w:t>
            </w:r>
            <w:r>
              <w:rPr>
                <w:rFonts w:ascii="仿宋_GB2312" w:hAnsi="仿宋_GB2312" w:cs="仿宋_GB2312" w:eastAsia="仿宋_GB2312"/>
                <w:sz w:val="30"/>
              </w:rPr>
              <w:t>1次。抚育的主要内容是松土、除草、除荫、扩穴、砍灌、培土、整枝、进行林业有害生物防治等。同时配备管护人员，做好日常巡护，防止幼树幼苗遭到破坏。</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5）剩余物处理与林地清理</w:t>
            </w:r>
          </w:p>
          <w:p>
            <w:pPr>
              <w:pStyle w:val="null3"/>
              <w:ind w:firstLine="600"/>
              <w:jc w:val="both"/>
            </w:pPr>
            <w:r>
              <w:rPr>
                <w:rFonts w:ascii="仿宋_GB2312" w:hAnsi="仿宋_GB2312" w:cs="仿宋_GB2312" w:eastAsia="仿宋_GB2312"/>
                <w:sz w:val="30"/>
              </w:rPr>
              <w:t>采伐剩余物应达到以下要求</w:t>
            </w:r>
          </w:p>
          <w:p>
            <w:pPr>
              <w:pStyle w:val="null3"/>
              <w:ind w:firstLine="600"/>
              <w:jc w:val="both"/>
            </w:pPr>
            <w:r>
              <w:rPr>
                <w:rFonts w:ascii="仿宋_GB2312" w:hAnsi="仿宋_GB2312" w:cs="仿宋_GB2312" w:eastAsia="仿宋_GB2312"/>
                <w:sz w:val="30"/>
              </w:rPr>
              <w:t>A 伐后要及时清理采伐剩余物，为降低森林火灾发生风险，对沿主要道路两侧30米内的采伐剩余物彻底清出林外，其余地方的剩余物按一定间距均匀堆放在林内。</w:t>
            </w:r>
          </w:p>
          <w:p>
            <w:pPr>
              <w:pStyle w:val="null3"/>
              <w:ind w:firstLine="600"/>
              <w:jc w:val="both"/>
            </w:pPr>
            <w:r>
              <w:rPr>
                <w:rFonts w:ascii="仿宋_GB2312" w:hAnsi="仿宋_GB2312" w:cs="仿宋_GB2312" w:eastAsia="仿宋_GB2312"/>
                <w:sz w:val="30"/>
              </w:rPr>
              <w:t>B 对于感染林业检疫性有害生物及林业补充检疫性有害生物的林木、采伐剩余物等，要全株清理出林分，集中烧毁。</w:t>
            </w:r>
          </w:p>
          <w:p>
            <w:pPr>
              <w:pStyle w:val="null3"/>
              <w:ind w:firstLine="600"/>
              <w:jc w:val="both"/>
            </w:pPr>
            <w:r>
              <w:rPr>
                <w:rFonts w:ascii="仿宋_GB2312" w:hAnsi="仿宋_GB2312" w:cs="仿宋_GB2312" w:eastAsia="仿宋_GB2312"/>
                <w:sz w:val="30"/>
              </w:rPr>
              <w:t>三、</w:t>
            </w:r>
            <w:r>
              <w:rPr>
                <w:rFonts w:ascii="仿宋_GB2312" w:hAnsi="仿宋_GB2312" w:cs="仿宋_GB2312" w:eastAsia="仿宋_GB2312"/>
                <w:sz w:val="30"/>
              </w:rPr>
              <w:t>宣传标识</w:t>
            </w:r>
          </w:p>
          <w:p>
            <w:pPr>
              <w:pStyle w:val="null3"/>
              <w:ind w:firstLine="600"/>
              <w:jc w:val="both"/>
            </w:pPr>
            <w:r>
              <w:rPr>
                <w:rFonts w:ascii="仿宋_GB2312" w:hAnsi="仿宋_GB2312" w:cs="仿宋_GB2312" w:eastAsia="仿宋_GB2312"/>
                <w:sz w:val="30"/>
              </w:rPr>
              <w:t>设置宣传牌</w:t>
            </w:r>
            <w:r>
              <w:rPr>
                <w:rFonts w:ascii="仿宋_GB2312" w:hAnsi="仿宋_GB2312" w:cs="仿宋_GB2312" w:eastAsia="仿宋_GB2312"/>
                <w:sz w:val="30"/>
              </w:rPr>
              <w:t>1块位于作业区道路旁，宣传牌内容包括：</w:t>
            </w:r>
          </w:p>
          <w:p>
            <w:pPr>
              <w:pStyle w:val="null3"/>
              <w:ind w:firstLine="600"/>
              <w:jc w:val="both"/>
            </w:pPr>
            <w:r>
              <w:rPr>
                <w:rFonts w:ascii="仿宋_GB2312" w:hAnsi="仿宋_GB2312" w:cs="仿宋_GB2312" w:eastAsia="仿宋_GB2312"/>
                <w:sz w:val="30"/>
              </w:rPr>
              <w:t>作业区位置、范围、面积、林种、树种、修复方式、郁闭度、作业负责人等。公告牌采用钢架结构，支架用规格为</w:t>
            </w:r>
            <w:r>
              <w:rPr>
                <w:rFonts w:ascii="仿宋_GB2312" w:hAnsi="仿宋_GB2312" w:cs="仿宋_GB2312" w:eastAsia="仿宋_GB2312"/>
                <w:sz w:val="30"/>
              </w:rPr>
              <w:t>Φ76以上镀锌圆管焊接（圆管底部加焊十字角铁架，基础浇筑C25混凝土），钢管总高度4.5米，埋设1.0米，版面用1.8毫米厚铝板、贴反光膜贴，面板规格1.5*3.0米。</w:t>
            </w:r>
          </w:p>
          <w:p>
            <w:pPr>
              <w:pStyle w:val="null3"/>
              <w:jc w:val="both"/>
            </w:pPr>
            <w:r>
              <w:rPr>
                <w:rFonts w:ascii="仿宋_GB2312" w:hAnsi="仿宋_GB2312" w:cs="仿宋_GB2312" w:eastAsia="仿宋_GB2312"/>
                <w:sz w:val="30"/>
              </w:rPr>
              <w:t>设置宣传牌样式参考下图。</w:t>
            </w:r>
          </w:p>
          <w:p>
            <w:pPr>
              <w:pStyle w:val="null3"/>
              <w:ind w:firstLine="602"/>
              <w:jc w:val="center"/>
            </w:pPr>
            <w:r>
              <w:rPr>
                <w:rFonts w:ascii="仿宋_GB2312" w:hAnsi="仿宋_GB2312" w:cs="仿宋_GB2312" w:eastAsia="仿宋_GB2312"/>
                <w:sz w:val="30"/>
                <w:b/>
                <w:color w:val="000000"/>
              </w:rPr>
              <w:t>宣传</w:t>
            </w:r>
            <w:r>
              <w:rPr>
                <w:rFonts w:ascii="仿宋_GB2312" w:hAnsi="仿宋_GB2312" w:cs="仿宋_GB2312" w:eastAsia="仿宋_GB2312"/>
                <w:sz w:val="30"/>
                <w:b/>
                <w:color w:val="000000"/>
              </w:rPr>
              <w:t>牌样式示例</w:t>
            </w:r>
          </w:p>
          <w:tbl>
            <w:tblPr>
              <w:tblInd w:type="dxa" w:w="135"/>
              <w:tblBorders>
                <w:top w:val="none" w:color="000000" w:sz="4"/>
                <w:left w:val="none" w:color="000000" w:sz="4"/>
                <w:bottom w:val="none" w:color="000000" w:sz="4"/>
                <w:right w:val="none" w:color="000000" w:sz="4"/>
                <w:insideH w:val="none"/>
                <w:insideV w:val="none"/>
              </w:tblBorders>
            </w:tblPr>
            <w:tblGrid>
              <w:gridCol w:w="2548"/>
            </w:tblGrid>
            <w:tr>
              <w:tc>
                <w:tcPr>
                  <w:tcW w:type="dxa" w:w="25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30"/>
                    </w:rPr>
                    <w:t>西乡县</w:t>
                  </w:r>
                  <w:r>
                    <w:rPr>
                      <w:rFonts w:ascii="仿宋_GB2312" w:hAnsi="仿宋_GB2312" w:cs="仿宋_GB2312" w:eastAsia="仿宋_GB2312"/>
                      <w:sz w:val="30"/>
                    </w:rPr>
                    <w:t>2025年中央财政</w:t>
                  </w:r>
                  <w:r>
                    <w:rPr>
                      <w:rFonts w:ascii="仿宋_GB2312" w:hAnsi="仿宋_GB2312" w:cs="仿宋_GB2312" w:eastAsia="仿宋_GB2312"/>
                      <w:sz w:val="30"/>
                    </w:rPr>
                    <w:t>森林修复项目（森林抚育）</w:t>
                  </w:r>
                </w:p>
                <w:p>
                  <w:pPr>
                    <w:pStyle w:val="null3"/>
                    <w:jc w:val="both"/>
                  </w:pPr>
                  <w:r>
                    <w:rPr>
                      <w:rFonts w:ascii="仿宋_GB2312" w:hAnsi="仿宋_GB2312" w:cs="仿宋_GB2312" w:eastAsia="仿宋_GB2312"/>
                      <w:sz w:val="30"/>
                    </w:rPr>
                    <w:t>建设地点：西乡县</w:t>
                  </w:r>
                  <w:r>
                    <w:rPr>
                      <w:rFonts w:ascii="仿宋_GB2312" w:hAnsi="仿宋_GB2312" w:cs="仿宋_GB2312" w:eastAsia="仿宋_GB2312"/>
                      <w:sz w:val="30"/>
                    </w:rPr>
                    <w:t>××镇××村</w:t>
                  </w:r>
                </w:p>
                <w:p>
                  <w:pPr>
                    <w:pStyle w:val="null3"/>
                    <w:jc w:val="both"/>
                  </w:pPr>
                  <w:r>
                    <w:rPr>
                      <w:rFonts w:ascii="仿宋_GB2312" w:hAnsi="仿宋_GB2312" w:cs="仿宋_GB2312" w:eastAsia="仿宋_GB2312"/>
                      <w:sz w:val="30"/>
                    </w:rPr>
                    <w:t>建设面积：</w:t>
                  </w:r>
                  <w:r>
                    <w:rPr>
                      <w:rFonts w:ascii="仿宋_GB2312" w:hAnsi="仿宋_GB2312" w:cs="仿宋_GB2312" w:eastAsia="仿宋_GB2312"/>
                      <w:sz w:val="30"/>
                    </w:rPr>
                    <w:t>××亩</w:t>
                  </w:r>
                </w:p>
                <w:p>
                  <w:pPr>
                    <w:pStyle w:val="null3"/>
                    <w:jc w:val="both"/>
                  </w:pPr>
                  <w:r>
                    <w:rPr>
                      <w:rFonts w:ascii="仿宋_GB2312" w:hAnsi="仿宋_GB2312" w:cs="仿宋_GB2312" w:eastAsia="仿宋_GB2312"/>
                      <w:sz w:val="30"/>
                    </w:rPr>
                    <w:t>抚育方式：综合抚育</w:t>
                  </w:r>
                </w:p>
                <w:p>
                  <w:pPr>
                    <w:pStyle w:val="null3"/>
                    <w:jc w:val="both"/>
                  </w:pPr>
                  <w:r>
                    <w:rPr>
                      <w:rFonts w:ascii="仿宋_GB2312" w:hAnsi="仿宋_GB2312" w:cs="仿宋_GB2312" w:eastAsia="仿宋_GB2312"/>
                      <w:sz w:val="30"/>
                    </w:rPr>
                    <w:t>抚育措施：疏伐</w:t>
                  </w:r>
                  <w:r>
                    <w:rPr>
                      <w:rFonts w:ascii="仿宋_GB2312" w:hAnsi="仿宋_GB2312" w:cs="仿宋_GB2312" w:eastAsia="仿宋_GB2312"/>
                      <w:sz w:val="30"/>
                    </w:rPr>
                    <w:t>+修枝+割灌除草+补植、疏伐+修枝+割灌除草</w:t>
                  </w:r>
                </w:p>
                <w:p>
                  <w:pPr>
                    <w:pStyle w:val="null3"/>
                    <w:jc w:val="both"/>
                  </w:pPr>
                  <w:r>
                    <w:rPr>
                      <w:rFonts w:ascii="仿宋_GB2312" w:hAnsi="仿宋_GB2312" w:cs="仿宋_GB2312" w:eastAsia="仿宋_GB2312"/>
                      <w:sz w:val="30"/>
                    </w:rPr>
                    <w:t>建设期限：</w:t>
                  </w:r>
                  <w:r>
                    <w:rPr>
                      <w:rFonts w:ascii="仿宋_GB2312" w:hAnsi="仿宋_GB2312" w:cs="仿宋_GB2312" w:eastAsia="仿宋_GB2312"/>
                      <w:sz w:val="30"/>
                    </w:rPr>
                    <w:t>2025年   月  月</w:t>
                  </w:r>
                </w:p>
                <w:p>
                  <w:pPr>
                    <w:pStyle w:val="null3"/>
                    <w:jc w:val="both"/>
                  </w:pPr>
                  <w:r>
                    <w:rPr>
                      <w:rFonts w:ascii="仿宋_GB2312" w:hAnsi="仿宋_GB2312" w:cs="仿宋_GB2312" w:eastAsia="仿宋_GB2312"/>
                      <w:sz w:val="30"/>
                    </w:rPr>
                    <w:t>建设单位：西乡县林业局</w:t>
                  </w:r>
                </w:p>
                <w:p>
                  <w:pPr>
                    <w:pStyle w:val="null3"/>
                    <w:jc w:val="both"/>
                  </w:pPr>
                  <w:r>
                    <w:rPr>
                      <w:rFonts w:ascii="仿宋_GB2312" w:hAnsi="仿宋_GB2312" w:cs="仿宋_GB2312" w:eastAsia="仿宋_GB2312"/>
                      <w:sz w:val="30"/>
                    </w:rPr>
                    <w:t>施工单位：</w:t>
                  </w:r>
                  <w:r>
                    <w:rPr>
                      <w:rFonts w:ascii="仿宋_GB2312" w:hAnsi="仿宋_GB2312" w:cs="仿宋_GB2312" w:eastAsia="仿宋_GB2312"/>
                      <w:sz w:val="30"/>
                    </w:rPr>
                    <w:t>××××××</w:t>
                  </w:r>
                </w:p>
                <w:p>
                  <w:pPr>
                    <w:pStyle w:val="null3"/>
                    <w:jc w:val="both"/>
                  </w:pPr>
                  <w:r>
                    <w:rPr>
                      <w:rFonts w:ascii="仿宋_GB2312" w:hAnsi="仿宋_GB2312" w:cs="仿宋_GB2312" w:eastAsia="仿宋_GB2312"/>
                      <w:sz w:val="30"/>
                    </w:rPr>
                    <w:t>项目负责人：</w:t>
                  </w:r>
                  <w:r>
                    <w:rPr>
                      <w:rFonts w:ascii="仿宋_GB2312" w:hAnsi="仿宋_GB2312" w:cs="仿宋_GB2312" w:eastAsia="仿宋_GB2312"/>
                      <w:sz w:val="30"/>
                    </w:rPr>
                    <w:t>××××</w:t>
                  </w:r>
                </w:p>
                <w:p>
                  <w:pPr>
                    <w:pStyle w:val="null3"/>
                    <w:jc w:val="both"/>
                  </w:pPr>
                  <w:r>
                    <w:rPr>
                      <w:rFonts w:ascii="仿宋_GB2312" w:hAnsi="仿宋_GB2312" w:cs="仿宋_GB2312" w:eastAsia="仿宋_GB2312"/>
                      <w:sz w:val="30"/>
                    </w:rPr>
                    <w:t>设计单位：</w:t>
                  </w:r>
                  <w:r>
                    <w:rPr>
                      <w:rFonts w:ascii="仿宋_GB2312" w:hAnsi="仿宋_GB2312" w:cs="仿宋_GB2312" w:eastAsia="仿宋_GB2312"/>
                      <w:sz w:val="30"/>
                    </w:rPr>
                    <w:t>××××××公司</w:t>
                  </w:r>
                </w:p>
                <w:p>
                  <w:pPr>
                    <w:pStyle w:val="null3"/>
                    <w:jc w:val="both"/>
                  </w:pPr>
                  <w:r>
                    <w:rPr>
                      <w:rFonts w:ascii="仿宋_GB2312" w:hAnsi="仿宋_GB2312" w:cs="仿宋_GB2312" w:eastAsia="仿宋_GB2312"/>
                      <w:sz w:val="30"/>
                    </w:rPr>
                    <w:t>监理单位：</w:t>
                  </w:r>
                  <w:r>
                    <w:rPr>
                      <w:rFonts w:ascii="仿宋_GB2312" w:hAnsi="仿宋_GB2312" w:cs="仿宋_GB2312" w:eastAsia="仿宋_GB2312"/>
                      <w:sz w:val="30"/>
                    </w:rPr>
                    <w:t>××××</w:t>
                  </w:r>
                </w:p>
                <w:p>
                  <w:pPr>
                    <w:pStyle w:val="null3"/>
                    <w:ind w:firstLine="600"/>
                    <w:jc w:val="both"/>
                  </w:pPr>
                  <w:r>
                    <w:rPr>
                      <w:rFonts w:ascii="仿宋_GB2312" w:hAnsi="仿宋_GB2312" w:cs="仿宋_GB2312" w:eastAsia="仿宋_GB2312"/>
                      <w:sz w:val="30"/>
                    </w:rPr>
                    <w:t xml:space="preserve">                                       </w:t>
                  </w:r>
                  <w:r>
                    <w:rPr>
                      <w:rFonts w:ascii="仿宋_GB2312" w:hAnsi="仿宋_GB2312" w:cs="仿宋_GB2312" w:eastAsia="仿宋_GB2312"/>
                      <w:sz w:val="30"/>
                    </w:rPr>
                    <w:t>西乡县林业局</w:t>
                  </w:r>
                </w:p>
                <w:p>
                  <w:pPr>
                    <w:pStyle w:val="null3"/>
                    <w:ind w:firstLine="600"/>
                    <w:jc w:val="both"/>
                  </w:pPr>
                  <w:r>
                    <w:rPr>
                      <w:rFonts w:ascii="仿宋_GB2312" w:hAnsi="仿宋_GB2312" w:cs="仿宋_GB2312" w:eastAsia="仿宋_GB2312"/>
                      <w:sz w:val="30"/>
                    </w:rPr>
                    <w:t xml:space="preserve">                                       </w:t>
                  </w:r>
                  <w:r>
                    <w:rPr>
                      <w:rFonts w:ascii="仿宋_GB2312" w:hAnsi="仿宋_GB2312" w:cs="仿宋_GB2312" w:eastAsia="仿宋_GB2312"/>
                      <w:sz w:val="30"/>
                    </w:rPr>
                    <w:t>2025年××月</w:t>
                  </w:r>
                </w:p>
              </w:tc>
            </w:tr>
          </w:tbl>
          <w:p>
            <w:pPr>
              <w:pStyle w:val="null3"/>
              <w:ind w:firstLine="300"/>
              <w:jc w:val="both"/>
            </w:pPr>
            <w:r>
              <w:rPr>
                <w:rFonts w:ascii="仿宋_GB2312" w:hAnsi="仿宋_GB2312" w:cs="仿宋_GB2312" w:eastAsia="仿宋_GB2312"/>
                <w:sz w:val="30"/>
              </w:rPr>
              <w:t>四、辅助措施及用工量</w:t>
            </w:r>
          </w:p>
          <w:p>
            <w:pPr>
              <w:pStyle w:val="null3"/>
              <w:ind w:firstLine="600"/>
              <w:jc w:val="both"/>
            </w:pPr>
            <w:r>
              <w:rPr>
                <w:rFonts w:ascii="仿宋_GB2312" w:hAnsi="仿宋_GB2312" w:cs="仿宋_GB2312" w:eastAsia="仿宋_GB2312"/>
                <w:sz w:val="30"/>
              </w:rPr>
              <w:t>作业区交通条件基本能满足需要，不需要维修道路，根据生产需要在森林抚育作业区搭建临时简易工棚，实际搭</w:t>
            </w:r>
            <w:r>
              <w:rPr>
                <w:rFonts w:ascii="仿宋_GB2312" w:hAnsi="仿宋_GB2312" w:cs="仿宋_GB2312" w:eastAsia="仿宋_GB2312"/>
                <w:sz w:val="30"/>
              </w:rPr>
              <w:t>建数量和位置可以灵活设置，费用包含在施工作业费中。工棚要搭在作业区附近以方便施工，建在地势较高的安全地方，同时要注意森林防火。</w:t>
            </w:r>
          </w:p>
          <w:p>
            <w:pPr>
              <w:pStyle w:val="null3"/>
              <w:jc w:val="both"/>
            </w:pPr>
            <w:r>
              <w:rPr>
                <w:rFonts w:ascii="仿宋_GB2312" w:hAnsi="仿宋_GB2312" w:cs="仿宋_GB2312" w:eastAsia="仿宋_GB2312"/>
                <w:sz w:val="30"/>
              </w:rPr>
              <w:t>五、</w:t>
            </w:r>
            <w:r>
              <w:rPr>
                <w:rFonts w:ascii="仿宋_GB2312" w:hAnsi="仿宋_GB2312" w:cs="仿宋_GB2312" w:eastAsia="仿宋_GB2312"/>
                <w:sz w:val="30"/>
              </w:rPr>
              <w:t>作业</w:t>
            </w:r>
            <w:r>
              <w:rPr>
                <w:rFonts w:ascii="仿宋_GB2312" w:hAnsi="仿宋_GB2312" w:cs="仿宋_GB2312" w:eastAsia="仿宋_GB2312"/>
                <w:sz w:val="30"/>
              </w:rPr>
              <w:t>设计一览</w:t>
            </w:r>
            <w:r>
              <w:rPr>
                <w:rFonts w:ascii="仿宋_GB2312" w:hAnsi="仿宋_GB2312" w:cs="仿宋_GB2312" w:eastAsia="仿宋_GB2312"/>
                <w:sz w:val="30"/>
              </w:rPr>
              <w:t>表</w:t>
            </w:r>
            <w:r>
              <w:rPr>
                <w:rFonts w:ascii="仿宋_GB2312" w:hAnsi="仿宋_GB2312" w:cs="仿宋_GB2312" w:eastAsia="仿宋_GB2312"/>
                <w:sz w:val="30"/>
              </w:rPr>
              <w:t>（详见附件）</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标的名称：森林修复3124亩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00"/>
              <w:jc w:val="both"/>
            </w:pPr>
            <w:r>
              <w:rPr>
                <w:rFonts w:ascii="仿宋_GB2312" w:hAnsi="仿宋_GB2312" w:cs="仿宋_GB2312" w:eastAsia="仿宋_GB2312"/>
                <w:sz w:val="30"/>
              </w:rPr>
              <w:t>一、项目概况</w:t>
            </w:r>
          </w:p>
          <w:p>
            <w:pPr>
              <w:pStyle w:val="null3"/>
              <w:ind w:firstLine="600"/>
              <w:jc w:val="both"/>
            </w:pPr>
            <w:r>
              <w:rPr>
                <w:rFonts w:ascii="仿宋_GB2312" w:hAnsi="仿宋_GB2312" w:cs="仿宋_GB2312" w:eastAsia="仿宋_GB2312"/>
                <w:sz w:val="30"/>
              </w:rPr>
              <w:t>西乡县</w:t>
            </w:r>
            <w:r>
              <w:rPr>
                <w:rFonts w:ascii="仿宋_GB2312" w:hAnsi="仿宋_GB2312" w:cs="仿宋_GB2312" w:eastAsia="仿宋_GB2312"/>
                <w:sz w:val="30"/>
              </w:rPr>
              <w:t>2025年(第二批)中央财政森林修复项目预算总金额3150000.00元，资金来源为2025年度中央财政资金，实施总面积9000亩，共区划36个小班，项目实施地点位于西乡县两河口镇红花村。建设内容为森林抚育，共需用工量20724个，苗木13000株，宣传牌1个，项目作业设计确定的抚育措施为：疏伐+修枝+割灌除草+补植308亩，疏伐+修枝+割灌除草8692亩。</w:t>
            </w:r>
          </w:p>
          <w:p>
            <w:pPr>
              <w:pStyle w:val="null3"/>
              <w:ind w:firstLine="600"/>
              <w:jc w:val="both"/>
            </w:pPr>
            <w:r>
              <w:rPr>
                <w:rFonts w:ascii="仿宋_GB2312" w:hAnsi="仿宋_GB2312" w:cs="仿宋_GB2312" w:eastAsia="仿宋_GB2312"/>
                <w:sz w:val="30"/>
              </w:rPr>
              <w:t>本包（采购包</w:t>
            </w:r>
            <w:r>
              <w:rPr>
                <w:rFonts w:ascii="仿宋_GB2312" w:hAnsi="仿宋_GB2312" w:cs="仿宋_GB2312" w:eastAsia="仿宋_GB2312"/>
                <w:sz w:val="30"/>
              </w:rPr>
              <w:t>2）森林抚育，预算金额为1137200.00。作业区位于西乡县两河口镇红花村，9-10小班,15-24小班,31小班，作业面积3124亩。合同履行期限：自签订合同之日起至2025年12月31日止。</w:t>
            </w:r>
          </w:p>
          <w:p>
            <w:pPr>
              <w:pStyle w:val="null3"/>
              <w:ind w:firstLine="600"/>
            </w:pPr>
            <w:r>
              <w:rPr>
                <w:rFonts w:ascii="仿宋_GB2312" w:hAnsi="仿宋_GB2312" w:cs="仿宋_GB2312" w:eastAsia="仿宋_GB2312"/>
                <w:sz w:val="30"/>
              </w:rPr>
              <w:t>二、森林修复</w:t>
            </w:r>
          </w:p>
          <w:p>
            <w:pPr>
              <w:pStyle w:val="null3"/>
              <w:ind w:firstLine="600"/>
              <w:jc w:val="both"/>
            </w:pPr>
            <w:r>
              <w:rPr>
                <w:rFonts w:ascii="仿宋_GB2312" w:hAnsi="仿宋_GB2312" w:cs="仿宋_GB2312" w:eastAsia="仿宋_GB2312"/>
                <w:sz w:val="30"/>
              </w:rPr>
              <w:t>（一）修复</w:t>
            </w:r>
            <w:r>
              <w:rPr>
                <w:rFonts w:ascii="仿宋_GB2312" w:hAnsi="仿宋_GB2312" w:cs="仿宋_GB2312" w:eastAsia="仿宋_GB2312"/>
                <w:sz w:val="30"/>
              </w:rPr>
              <w:t>对象</w:t>
            </w:r>
          </w:p>
          <w:p>
            <w:pPr>
              <w:pStyle w:val="null3"/>
              <w:ind w:firstLine="600"/>
              <w:jc w:val="both"/>
            </w:pPr>
            <w:r>
              <w:rPr>
                <w:rFonts w:ascii="仿宋_GB2312" w:hAnsi="仿宋_GB2312" w:cs="仿宋_GB2312" w:eastAsia="仿宋_GB2312"/>
                <w:sz w:val="30"/>
              </w:rPr>
              <w:t>项目区所属地类均为乔木林地，龄组为中幼龄林，林分郁闭度</w:t>
            </w:r>
            <w:r>
              <w:rPr>
                <w:rFonts w:ascii="仿宋_GB2312" w:hAnsi="仿宋_GB2312" w:cs="仿宋_GB2312" w:eastAsia="仿宋_GB2312"/>
                <w:sz w:val="30"/>
              </w:rPr>
              <w:t>0.</w:t>
            </w:r>
            <w:r>
              <w:rPr>
                <w:rFonts w:ascii="仿宋_GB2312" w:hAnsi="仿宋_GB2312" w:cs="仿宋_GB2312" w:eastAsia="仿宋_GB2312"/>
                <w:sz w:val="30"/>
              </w:rPr>
              <w:t>8</w:t>
            </w:r>
            <w:r>
              <w:rPr>
                <w:rFonts w:ascii="仿宋_GB2312" w:hAnsi="仿宋_GB2312" w:cs="仿宋_GB2312" w:eastAsia="仿宋_GB2312"/>
                <w:sz w:val="30"/>
              </w:rPr>
              <w:t>-0.</w:t>
            </w:r>
            <w:r>
              <w:rPr>
                <w:rFonts w:ascii="仿宋_GB2312" w:hAnsi="仿宋_GB2312" w:cs="仿宋_GB2312" w:eastAsia="仿宋_GB2312"/>
                <w:sz w:val="30"/>
              </w:rPr>
              <w:t>9，主要树种为栎类、阔杂、杉木、板栗。项目区内部分作业小班内林分密度过大，林木生长空间不足；部分作业小班内林下杂灌丛生，藤本植物交错缠绕，严重影响了目标树种的生长；部分作业小班内目标树侧枝分散杂乱，林内通风透光条件差。</w:t>
            </w:r>
            <w:r>
              <w:rPr>
                <w:rFonts w:ascii="仿宋_GB2312" w:hAnsi="仿宋_GB2312" w:cs="仿宋_GB2312" w:eastAsia="仿宋_GB2312"/>
                <w:sz w:val="30"/>
              </w:rPr>
              <w:t>林分质量较低，森林病虫害发生率也随之加大，实施森林可持续经营项目以改善林区现状已迫在眉睫。</w:t>
            </w:r>
          </w:p>
          <w:p>
            <w:pPr>
              <w:pStyle w:val="null3"/>
              <w:ind w:firstLine="600"/>
              <w:jc w:val="both"/>
            </w:pPr>
            <w:r>
              <w:rPr>
                <w:rFonts w:ascii="仿宋_GB2312" w:hAnsi="仿宋_GB2312" w:cs="仿宋_GB2312" w:eastAsia="仿宋_GB2312"/>
                <w:sz w:val="30"/>
              </w:rPr>
              <w:t>（二）修复</w:t>
            </w:r>
            <w:r>
              <w:rPr>
                <w:rFonts w:ascii="仿宋_GB2312" w:hAnsi="仿宋_GB2312" w:cs="仿宋_GB2312" w:eastAsia="仿宋_GB2312"/>
                <w:sz w:val="30"/>
              </w:rPr>
              <w:t>方式</w:t>
            </w:r>
            <w:r>
              <w:rPr>
                <w:rFonts w:ascii="仿宋_GB2312" w:hAnsi="仿宋_GB2312" w:cs="仿宋_GB2312" w:eastAsia="仿宋_GB2312"/>
                <w:sz w:val="30"/>
              </w:rPr>
              <w:t xml:space="preserve"> </w:t>
            </w:r>
          </w:p>
          <w:p>
            <w:pPr>
              <w:pStyle w:val="null3"/>
              <w:ind w:firstLine="600"/>
              <w:jc w:val="both"/>
            </w:pPr>
            <w:r>
              <w:rPr>
                <w:rFonts w:ascii="仿宋_GB2312" w:hAnsi="仿宋_GB2312" w:cs="仿宋_GB2312" w:eastAsia="仿宋_GB2312"/>
                <w:sz w:val="30"/>
              </w:rPr>
              <w:t>根据项目区内的林分类型、特点及作业措施要求，抚育方式确定为综合抚育。措施为疏伐</w:t>
            </w:r>
            <w:r>
              <w:rPr>
                <w:rFonts w:ascii="仿宋_GB2312" w:hAnsi="仿宋_GB2312" w:cs="仿宋_GB2312" w:eastAsia="仿宋_GB2312"/>
                <w:sz w:val="30"/>
              </w:rPr>
              <w:t>+修枝+割灌除草+补植，补植作业工序均采用人力方式。</w:t>
            </w:r>
          </w:p>
          <w:p>
            <w:pPr>
              <w:pStyle w:val="null3"/>
              <w:ind w:firstLine="600"/>
              <w:jc w:val="both"/>
            </w:pPr>
            <w:r>
              <w:rPr>
                <w:rFonts w:ascii="仿宋_GB2312" w:hAnsi="仿宋_GB2312" w:cs="仿宋_GB2312" w:eastAsia="仿宋_GB2312"/>
                <w:sz w:val="30"/>
              </w:rPr>
              <w:t>（三）</w:t>
            </w:r>
            <w:r>
              <w:rPr>
                <w:rFonts w:ascii="仿宋_GB2312" w:hAnsi="仿宋_GB2312" w:cs="仿宋_GB2312" w:eastAsia="仿宋_GB2312"/>
                <w:sz w:val="30"/>
              </w:rPr>
              <w:t>工序流程</w:t>
            </w:r>
            <w:r>
              <w:rPr>
                <w:rFonts w:ascii="仿宋_GB2312" w:hAnsi="仿宋_GB2312" w:cs="仿宋_GB2312" w:eastAsia="仿宋_GB2312"/>
                <w:sz w:val="30"/>
              </w:rPr>
              <w:t xml:space="preserve"> </w:t>
            </w:r>
          </w:p>
          <w:p>
            <w:pPr>
              <w:pStyle w:val="null3"/>
              <w:ind w:firstLine="600"/>
              <w:jc w:val="both"/>
            </w:pPr>
            <w:r>
              <w:rPr>
                <w:rFonts w:ascii="仿宋_GB2312" w:hAnsi="仿宋_GB2312" w:cs="仿宋_GB2312" w:eastAsia="仿宋_GB2312"/>
                <w:sz w:val="30"/>
              </w:rPr>
              <w:t>森林修复工序大致分为施工准备、施工阶段和施工验收三个阶段。</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4）主要技术措施</w:t>
            </w:r>
            <w:r>
              <w:rPr>
                <w:rFonts w:ascii="仿宋_GB2312" w:hAnsi="仿宋_GB2312" w:cs="仿宋_GB2312" w:eastAsia="仿宋_GB2312"/>
                <w:sz w:val="30"/>
              </w:rPr>
              <w:t xml:space="preserve"> </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1）采伐</w:t>
            </w:r>
          </w:p>
          <w:p>
            <w:pPr>
              <w:pStyle w:val="null3"/>
              <w:ind w:firstLine="600"/>
              <w:jc w:val="both"/>
            </w:pPr>
            <w:r>
              <w:rPr>
                <w:rFonts w:ascii="仿宋_GB2312" w:hAnsi="仿宋_GB2312" w:cs="仿宋_GB2312" w:eastAsia="仿宋_GB2312"/>
                <w:sz w:val="30"/>
              </w:rPr>
              <w:t>A、标记</w:t>
            </w:r>
            <w:r>
              <w:rPr>
                <w:rFonts w:ascii="仿宋_GB2312" w:hAnsi="仿宋_GB2312" w:cs="仿宋_GB2312" w:eastAsia="仿宋_GB2312"/>
                <w:sz w:val="30"/>
              </w:rPr>
              <w:t>：采伐作业前，根据作业设计要求，用红油漆对采伐木进行标记。</w:t>
            </w:r>
          </w:p>
          <w:p>
            <w:pPr>
              <w:pStyle w:val="null3"/>
              <w:ind w:firstLine="600"/>
              <w:jc w:val="both"/>
            </w:pPr>
            <w:r>
              <w:rPr>
                <w:rFonts w:ascii="仿宋_GB2312" w:hAnsi="仿宋_GB2312" w:cs="仿宋_GB2312" w:eastAsia="仿宋_GB2312"/>
                <w:sz w:val="30"/>
              </w:rPr>
              <w:t>B、伐木</w:t>
            </w:r>
            <w:r>
              <w:rPr>
                <w:rFonts w:ascii="仿宋_GB2312" w:hAnsi="仿宋_GB2312" w:cs="仿宋_GB2312" w:eastAsia="仿宋_GB2312"/>
                <w:sz w:val="30"/>
              </w:rPr>
              <w:t>:采用疏伐的方式，在林木密度较大的林分中，依据</w:t>
            </w:r>
            <w:r>
              <w:rPr>
                <w:rFonts w:ascii="仿宋_GB2312" w:hAnsi="仿宋_GB2312" w:cs="仿宋_GB2312" w:eastAsia="仿宋_GB2312"/>
                <w:sz w:val="30"/>
              </w:rPr>
              <w:t>“</w:t>
            </w:r>
            <w:r>
              <w:rPr>
                <w:rFonts w:ascii="仿宋_GB2312" w:hAnsi="仿宋_GB2312" w:cs="仿宋_GB2312" w:eastAsia="仿宋_GB2312"/>
                <w:sz w:val="30"/>
              </w:rPr>
              <w:t>砍劣留优、砍小留大、砍密留匀、分布均匀、疏密适度</w:t>
            </w:r>
            <w:r>
              <w:rPr>
                <w:rFonts w:ascii="仿宋_GB2312" w:hAnsi="仿宋_GB2312" w:cs="仿宋_GB2312" w:eastAsia="仿宋_GB2312"/>
                <w:sz w:val="30"/>
              </w:rPr>
              <w:t>”</w:t>
            </w:r>
            <w:r>
              <w:rPr>
                <w:rFonts w:ascii="仿宋_GB2312" w:hAnsi="仿宋_GB2312" w:cs="仿宋_GB2312" w:eastAsia="仿宋_GB2312"/>
                <w:sz w:val="30"/>
              </w:rPr>
              <w:t>的原则，通过采伐劣势木、濒死木、病害木和枯立木，部分径级较大的干形弯曲、生长不良木等，为保留木提供足够的生长空间。采伐强度为</w:t>
            </w:r>
            <w:r>
              <w:rPr>
                <w:rFonts w:ascii="仿宋_GB2312" w:hAnsi="仿宋_GB2312" w:cs="仿宋_GB2312" w:eastAsia="仿宋_GB2312"/>
                <w:sz w:val="30"/>
              </w:rPr>
              <w:t>10</w:t>
            </w:r>
            <w:r>
              <w:rPr>
                <w:rFonts w:ascii="仿宋_GB2312" w:hAnsi="仿宋_GB2312" w:cs="仿宋_GB2312" w:eastAsia="仿宋_GB2312"/>
                <w:sz w:val="30"/>
              </w:rPr>
              <w:t>%～</w:t>
            </w:r>
            <w:r>
              <w:rPr>
                <w:rFonts w:ascii="仿宋_GB2312" w:hAnsi="仿宋_GB2312" w:cs="仿宋_GB2312" w:eastAsia="仿宋_GB2312"/>
                <w:sz w:val="30"/>
              </w:rPr>
              <w:t>13</w:t>
            </w:r>
            <w:r>
              <w:rPr>
                <w:rFonts w:ascii="仿宋_GB2312" w:hAnsi="仿宋_GB2312" w:cs="仿宋_GB2312" w:eastAsia="仿宋_GB2312"/>
                <w:sz w:val="30"/>
              </w:rPr>
              <w:t>%</w:t>
            </w:r>
            <w:r>
              <w:rPr>
                <w:rFonts w:ascii="仿宋_GB2312" w:hAnsi="仿宋_GB2312" w:cs="仿宋_GB2312" w:eastAsia="仿宋_GB2312"/>
                <w:sz w:val="30"/>
              </w:rPr>
              <w:t>（株数比），采伐木顺序为：干扰树、病死木、风倒树、其他树（必要时）；保留木顺序为：目标树、辅助树、其他树，采伐蓄积量为</w:t>
            </w:r>
            <w:r>
              <w:rPr>
                <w:rFonts w:ascii="仿宋_GB2312" w:hAnsi="仿宋_GB2312" w:cs="仿宋_GB2312" w:eastAsia="仿宋_GB2312"/>
                <w:sz w:val="30"/>
              </w:rPr>
              <w:t>1611.1立方米。已纳入西乡县2025年度森林采伐限额指标范围，采伐方式及更新措施符合《森林法》等规定，具备办理林木采伐许可证的法定条件，能够顺利办理此次项目的林木采伐许可证；采伐过程应按照《林木采伐技术规程》依法依规、凭证采伐制度进行林木采伐。</w:t>
            </w:r>
          </w:p>
          <w:p>
            <w:pPr>
              <w:pStyle w:val="null3"/>
              <w:ind w:firstLine="600"/>
              <w:jc w:val="both"/>
            </w:pPr>
            <w:r>
              <w:rPr>
                <w:rFonts w:ascii="仿宋_GB2312" w:hAnsi="仿宋_GB2312" w:cs="仿宋_GB2312" w:eastAsia="仿宋_GB2312"/>
                <w:sz w:val="30"/>
              </w:rPr>
              <w:t>技术要求：采伐作业前，应根据作业设计要求，用红油漆对采伐木进行标记。根据要求，确定并标记伐木顺序和作业小班总的树倒方向。伐木者要认真观察被伐木树冠形状、树干是根据上述诸因素和周围其他树木的位置，有无挂枝、枯枝和其他否腐朽、倾斜、弯曲，风向和风力，判断树木的自然倒向，危险因素，正确选定树木伐倒方向。应尽量降低伐根高度，伐根高度不大于</w:t>
            </w:r>
            <w:r>
              <w:rPr>
                <w:rFonts w:ascii="仿宋_GB2312" w:hAnsi="仿宋_GB2312" w:cs="仿宋_GB2312" w:eastAsia="仿宋_GB2312"/>
                <w:sz w:val="30"/>
              </w:rPr>
              <w:t>5</w:t>
            </w:r>
            <w:r>
              <w:rPr>
                <w:rFonts w:ascii="仿宋_GB2312" w:hAnsi="仿宋_GB2312" w:cs="仿宋_GB2312" w:eastAsia="仿宋_GB2312"/>
                <w:sz w:val="30"/>
              </w:rPr>
              <w:t>厘米，禁伐木技术，防止劈裂、搭挂，并在间伐过程中减少对保留木的损害。疏伐后林分郁闭度不低于</w:t>
            </w:r>
            <w:r>
              <w:rPr>
                <w:rFonts w:ascii="仿宋_GB2312" w:hAnsi="仿宋_GB2312" w:cs="仿宋_GB2312" w:eastAsia="仿宋_GB2312"/>
                <w:sz w:val="30"/>
              </w:rPr>
              <w:t>0.6；在容易遭受风倒雪压危害的地段，或第一次疏伐时，郁闭度降低不超过0.2；目的树种和辅助树种的林木株数所占林分总株数的比例不减少；目的树种平均胸径不低于采伐前平均胸径；林分分布均匀，不造成林窗、林中空地。为避免破坏森林资源，山脊两侧</w:t>
            </w:r>
            <w:r>
              <w:rPr>
                <w:rFonts w:ascii="仿宋_GB2312" w:hAnsi="仿宋_GB2312" w:cs="仿宋_GB2312" w:eastAsia="仿宋_GB2312"/>
                <w:sz w:val="30"/>
              </w:rPr>
              <w:t>100</w:t>
            </w:r>
            <w:r>
              <w:rPr>
                <w:rFonts w:ascii="仿宋_GB2312" w:hAnsi="仿宋_GB2312" w:cs="仿宋_GB2312" w:eastAsia="仿宋_GB2312"/>
                <w:sz w:val="30"/>
              </w:rPr>
              <w:t>米地域内林木，沟坎楞边、石崖或悬崖边上的林木，坡度</w:t>
            </w:r>
            <w:r>
              <w:rPr>
                <w:rFonts w:ascii="仿宋_GB2312" w:hAnsi="仿宋_GB2312" w:cs="仿宋_GB2312" w:eastAsia="仿宋_GB2312"/>
                <w:sz w:val="30"/>
              </w:rPr>
              <w:t>50°</w:t>
            </w:r>
            <w:r>
              <w:rPr>
                <w:rFonts w:ascii="仿宋_GB2312" w:hAnsi="仿宋_GB2312" w:cs="仿宋_GB2312" w:eastAsia="仿宋_GB2312"/>
                <w:sz w:val="30"/>
              </w:rPr>
              <w:t>以上地域内林木尽量保持自然原貌。</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2）修枝</w:t>
            </w:r>
          </w:p>
          <w:p>
            <w:pPr>
              <w:pStyle w:val="null3"/>
              <w:ind w:firstLine="600"/>
              <w:jc w:val="both"/>
            </w:pPr>
            <w:r>
              <w:rPr>
                <w:rFonts w:ascii="仿宋_GB2312" w:hAnsi="仿宋_GB2312" w:cs="仿宋_GB2312" w:eastAsia="仿宋_GB2312"/>
                <w:sz w:val="30"/>
              </w:rPr>
              <w:t>对于天然整枝不良影响林内通风光照和目的树种生长的林木进行修枝，通过修掉林木下部过多的枝条、枯死枝，调节林内通风透光条件，给林木的生长发育创造适宜条件，减轻目的树种树冠火灾、雪压和风灾程度，防治病虫害蔓延。修枝主要是修去枯死枝和树冠下部</w:t>
            </w:r>
            <w:r>
              <w:rPr>
                <w:rFonts w:ascii="仿宋_GB2312" w:hAnsi="仿宋_GB2312" w:cs="仿宋_GB2312" w:eastAsia="仿宋_GB2312"/>
                <w:sz w:val="30"/>
              </w:rPr>
              <w:t>1～2</w:t>
            </w:r>
            <w:r>
              <w:rPr>
                <w:rFonts w:ascii="仿宋_GB2312" w:hAnsi="仿宋_GB2312" w:cs="仿宋_GB2312" w:eastAsia="仿宋_GB2312"/>
                <w:sz w:val="30"/>
              </w:rPr>
              <w:t>轮活枝，幼龄林阶段修枝后保留冠长不低于树高的</w:t>
            </w:r>
            <w:r>
              <w:rPr>
                <w:rFonts w:ascii="仿宋_GB2312" w:hAnsi="仿宋_GB2312" w:cs="仿宋_GB2312" w:eastAsia="仿宋_GB2312"/>
                <w:sz w:val="30"/>
              </w:rPr>
              <w:t>2/3,中龄林阶段修枝后保留冠长不低于树高的1/2，枝桩尽量修平，剪口不能伤害树干的韧皮部和木质部。</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3）割灌除草</w:t>
            </w:r>
          </w:p>
          <w:p>
            <w:pPr>
              <w:pStyle w:val="null3"/>
              <w:ind w:firstLine="600"/>
              <w:jc w:val="both"/>
            </w:pPr>
            <w:r>
              <w:rPr>
                <w:rFonts w:ascii="仿宋_GB2312" w:hAnsi="仿宋_GB2312" w:cs="仿宋_GB2312" w:eastAsia="仿宋_GB2312"/>
                <w:sz w:val="30"/>
              </w:rPr>
              <w:t>对于灌木、藤本高度超过目的幼树幼苗并对其生长造成严重影响的小班，进行割灌。割灌时以目标树为中心，割除其周围</w:t>
            </w:r>
            <w:r>
              <w:rPr>
                <w:rFonts w:ascii="仿宋_GB2312" w:hAnsi="仿宋_GB2312" w:cs="仿宋_GB2312" w:eastAsia="仿宋_GB2312"/>
                <w:sz w:val="30"/>
              </w:rPr>
              <w:t>1</w:t>
            </w:r>
            <w:r>
              <w:rPr>
                <w:rFonts w:ascii="仿宋_GB2312" w:hAnsi="仿宋_GB2312" w:cs="仿宋_GB2312" w:eastAsia="仿宋_GB2312"/>
                <w:sz w:val="30"/>
              </w:rPr>
              <w:t>～</w:t>
            </w:r>
            <w:r>
              <w:rPr>
                <w:rFonts w:ascii="仿宋_GB2312" w:hAnsi="仿宋_GB2312" w:cs="仿宋_GB2312" w:eastAsia="仿宋_GB2312"/>
                <w:sz w:val="30"/>
              </w:rPr>
              <w:t>1.5m</w:t>
            </w:r>
            <w:r>
              <w:rPr>
                <w:rFonts w:ascii="仿宋_GB2312" w:hAnsi="仿宋_GB2312" w:cs="仿宋_GB2312" w:eastAsia="仿宋_GB2312"/>
                <w:sz w:val="30"/>
              </w:rPr>
              <w:t>范围内影响目的树种幼苗幼树生长的杂灌，进行局部割灌，避免全面割灌。割灌</w:t>
            </w:r>
            <w:r>
              <w:rPr>
                <w:rFonts w:ascii="仿宋_GB2312" w:hAnsi="仿宋_GB2312" w:cs="仿宋_GB2312" w:eastAsia="仿宋_GB2312"/>
                <w:sz w:val="30"/>
              </w:rPr>
              <w:t>-</w:t>
            </w:r>
            <w:r>
              <w:rPr>
                <w:rFonts w:ascii="仿宋_GB2312" w:hAnsi="仿宋_GB2312" w:cs="仿宋_GB2312" w:eastAsia="仿宋_GB2312"/>
                <w:sz w:val="30"/>
              </w:rPr>
              <w:t>割藤时贴近地面切割，留茬高度不宜超过</w:t>
            </w:r>
            <w:r>
              <w:rPr>
                <w:rFonts w:ascii="仿宋_GB2312" w:hAnsi="仿宋_GB2312" w:cs="仿宋_GB2312" w:eastAsia="仿宋_GB2312"/>
                <w:sz w:val="30"/>
              </w:rPr>
              <w:t>5cm</w:t>
            </w:r>
            <w:r>
              <w:rPr>
                <w:rFonts w:ascii="仿宋_GB2312" w:hAnsi="仿宋_GB2312" w:cs="仿宋_GB2312" w:eastAsia="仿宋_GB2312"/>
                <w:sz w:val="30"/>
              </w:rPr>
              <w:t>，施工作业时注重保护珍稀濒危树木、林窗处的幼树幼苗及林下有生长潜力的幼树幼苗，稀疏地段适度保留灌木。</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4）补植</w:t>
            </w:r>
          </w:p>
          <w:p>
            <w:pPr>
              <w:pStyle w:val="null3"/>
              <w:ind w:firstLine="600"/>
              <w:jc w:val="both"/>
            </w:pPr>
            <w:r>
              <w:rPr>
                <w:rFonts w:ascii="仿宋_GB2312" w:hAnsi="仿宋_GB2312" w:cs="仿宋_GB2312" w:eastAsia="仿宋_GB2312"/>
                <w:sz w:val="30"/>
              </w:rPr>
              <w:t>对目标树株数分布不均匀低于每亩</w:t>
            </w:r>
            <w:r>
              <w:rPr>
                <w:rFonts w:ascii="仿宋_GB2312" w:hAnsi="仿宋_GB2312" w:cs="仿宋_GB2312" w:eastAsia="仿宋_GB2312"/>
                <w:sz w:val="30"/>
              </w:rPr>
              <w:t>30株的小班或林中空地面积大于25㎡的部分小班进行补植，根据现地调查结果，补植株数为每亩42株。</w:t>
            </w:r>
          </w:p>
          <w:p>
            <w:pPr>
              <w:pStyle w:val="null3"/>
              <w:ind w:firstLine="600"/>
              <w:jc w:val="both"/>
            </w:pPr>
            <w:r>
              <w:rPr>
                <w:rFonts w:ascii="仿宋_GB2312" w:hAnsi="仿宋_GB2312" w:cs="仿宋_GB2312" w:eastAsia="仿宋_GB2312"/>
                <w:sz w:val="30"/>
              </w:rPr>
              <w:t>苗木选择：补植树种选择为杉木。</w:t>
            </w:r>
          </w:p>
          <w:p>
            <w:pPr>
              <w:pStyle w:val="null3"/>
              <w:ind w:firstLine="600"/>
              <w:jc w:val="both"/>
            </w:pPr>
            <w:r>
              <w:rPr>
                <w:rFonts w:ascii="仿宋_GB2312" w:hAnsi="仿宋_GB2312" w:cs="仿宋_GB2312" w:eastAsia="仿宋_GB2312"/>
                <w:sz w:val="30"/>
              </w:rPr>
              <w:t>苗木质量：苗木质量符合《陕西省主要造林树种苗木质量分级》</w:t>
            </w:r>
            <w:r>
              <w:rPr>
                <w:rFonts w:ascii="仿宋_GB2312" w:hAnsi="仿宋_GB2312" w:cs="仿宋_GB2312" w:eastAsia="仿宋_GB2312"/>
                <w:sz w:val="30"/>
              </w:rPr>
              <w:t>（</w:t>
            </w:r>
            <w:r>
              <w:rPr>
                <w:rFonts w:ascii="仿宋_GB2312" w:hAnsi="仿宋_GB2312" w:cs="仿宋_GB2312" w:eastAsia="仿宋_GB2312"/>
                <w:sz w:val="30"/>
              </w:rPr>
              <w:t>DB61/</w:t>
            </w:r>
            <w:r>
              <w:rPr>
                <w:rFonts w:ascii="仿宋_GB2312" w:hAnsi="仿宋_GB2312" w:cs="仿宋_GB2312" w:eastAsia="仿宋_GB2312"/>
                <w:sz w:val="30"/>
              </w:rPr>
              <w:t>T</w:t>
            </w:r>
            <w:r>
              <w:rPr>
                <w:rFonts w:ascii="仿宋_GB2312" w:hAnsi="仿宋_GB2312" w:cs="仿宋_GB2312" w:eastAsia="仿宋_GB2312"/>
                <w:sz w:val="30"/>
              </w:rPr>
              <w:t>378-</w:t>
            </w:r>
            <w:r>
              <w:rPr>
                <w:rFonts w:ascii="仿宋_GB2312" w:hAnsi="仿宋_GB2312" w:cs="仿宋_GB2312" w:eastAsia="仿宋_GB2312"/>
                <w:sz w:val="30"/>
              </w:rPr>
              <w:t>20</w:t>
            </w:r>
            <w:r>
              <w:rPr>
                <w:rFonts w:ascii="仿宋_GB2312" w:hAnsi="仿宋_GB2312" w:cs="仿宋_GB2312" w:eastAsia="仿宋_GB2312"/>
                <w:sz w:val="30"/>
              </w:rPr>
              <w:t>06</w:t>
            </w:r>
            <w:r>
              <w:rPr>
                <w:rFonts w:ascii="仿宋_GB2312" w:hAnsi="仿宋_GB2312" w:cs="仿宋_GB2312" w:eastAsia="仿宋_GB2312"/>
                <w:sz w:val="30"/>
              </w:rPr>
              <w:t>）</w:t>
            </w:r>
            <w:r>
              <w:rPr>
                <w:rFonts w:ascii="仿宋_GB2312" w:hAnsi="仿宋_GB2312" w:cs="仿宋_GB2312" w:eastAsia="仿宋_GB2312"/>
                <w:sz w:val="30"/>
              </w:rPr>
              <w:t>标准要求的合格乡土树种。</w:t>
            </w:r>
          </w:p>
          <w:p>
            <w:pPr>
              <w:pStyle w:val="null3"/>
              <w:ind w:firstLine="600"/>
              <w:jc w:val="center"/>
            </w:pPr>
            <w:r>
              <w:rPr>
                <w:rFonts w:ascii="仿宋_GB2312" w:hAnsi="仿宋_GB2312" w:cs="仿宋_GB2312" w:eastAsia="仿宋_GB2312"/>
                <w:sz w:val="30"/>
              </w:rPr>
              <w:t>苗木规格表</w:t>
            </w:r>
          </w:p>
          <w:tbl>
            <w:tblPr>
              <w:tblBorders>
                <w:top w:val="none" w:color="000000" w:sz="4"/>
                <w:left w:val="none" w:color="000000" w:sz="4"/>
                <w:bottom w:val="none" w:color="000000" w:sz="4"/>
                <w:right w:val="none" w:color="000000" w:sz="4"/>
                <w:insideH w:val="none"/>
                <w:insideV w:val="none"/>
              </w:tblBorders>
            </w:tblPr>
            <w:tblGrid>
              <w:gridCol w:w="394"/>
              <w:gridCol w:w="484"/>
              <w:gridCol w:w="457"/>
              <w:gridCol w:w="596"/>
              <w:gridCol w:w="610"/>
            </w:tblGrid>
            <w:tr>
              <w:tc>
                <w:tcPr>
                  <w:tcW w:type="dxa" w:w="3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树种</w:t>
                  </w:r>
                </w:p>
              </w:tc>
              <w:tc>
                <w:tcPr>
                  <w:tcW w:type="dxa" w:w="48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苗木种类</w:t>
                  </w:r>
                </w:p>
              </w:tc>
              <w:tc>
                <w:tcPr>
                  <w:tcW w:type="dxa" w:w="1663"/>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规格</w:t>
                  </w:r>
                </w:p>
              </w:tc>
            </w:tr>
            <w:tr>
              <w:tc>
                <w:tcPr>
                  <w:tcW w:type="dxa" w:w="394"/>
                  <w:vMerge/>
                  <w:tcBorders>
                    <w:top w:val="single" w:color="000000" w:sz="4"/>
                    <w:left w:val="single" w:color="000000" w:sz="4"/>
                    <w:bottom w:val="single" w:color="000000" w:sz="4"/>
                    <w:right w:val="single" w:color="000000" w:sz="4"/>
                  </w:tcBorders>
                </w:tcPr>
                <w:p/>
              </w:tc>
              <w:tc>
                <w:tcPr>
                  <w:tcW w:type="dxa" w:w="484"/>
                  <w:vMerge/>
                  <w:tcBorders>
                    <w:top w:val="single" w:color="000000" w:sz="4"/>
                    <w:left w:val="none" w:color="000000" w:sz="4"/>
                    <w:bottom w:val="single" w:color="000000" w:sz="4"/>
                    <w:right w:val="single" w:color="000000" w:sz="4"/>
                  </w:tcBorders>
                </w:tcP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苗龄</w:t>
                  </w:r>
                </w:p>
              </w:tc>
              <w:tc>
                <w:tcPr>
                  <w:tcW w:type="dxa" w:w="5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地径（</w:t>
                  </w:r>
                  <w:r>
                    <w:rPr>
                      <w:rFonts w:ascii="仿宋_GB2312" w:hAnsi="仿宋_GB2312" w:cs="仿宋_GB2312" w:eastAsia="仿宋_GB2312"/>
                      <w:sz w:val="28"/>
                      <w:color w:val="000000"/>
                    </w:rPr>
                    <w:t>cm）</w:t>
                  </w:r>
                </w:p>
              </w:tc>
              <w:tc>
                <w:tcPr>
                  <w:tcW w:type="dxa" w:w="6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苗高（</w:t>
                  </w:r>
                  <w:r>
                    <w:rPr>
                      <w:rFonts w:ascii="仿宋_GB2312" w:hAnsi="仿宋_GB2312" w:cs="仿宋_GB2312" w:eastAsia="仿宋_GB2312"/>
                      <w:sz w:val="28"/>
                      <w:color w:val="000000"/>
                    </w:rPr>
                    <w:t>cm）</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杉木</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容器苗</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2-0</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≥0.6</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w:t>
                  </w:r>
                </w:p>
              </w:tc>
            </w:tr>
          </w:tbl>
          <w:p>
            <w:pPr>
              <w:pStyle w:val="null3"/>
              <w:ind w:firstLine="600"/>
              <w:jc w:val="both"/>
            </w:pPr>
            <w:r>
              <w:rPr>
                <w:rFonts w:ascii="仿宋_GB2312" w:hAnsi="仿宋_GB2312" w:cs="仿宋_GB2312" w:eastAsia="仿宋_GB2312"/>
                <w:sz w:val="30"/>
              </w:rPr>
              <w:t>所用苗木全部采用由苗木商供应或经相关部门检验的具有</w:t>
            </w:r>
            <w:r>
              <w:rPr>
                <w:rFonts w:ascii="仿宋_GB2312" w:hAnsi="仿宋_GB2312" w:cs="仿宋_GB2312" w:eastAsia="仿宋_GB2312"/>
                <w:sz w:val="30"/>
              </w:rPr>
              <w:t>“两证一签”（苗木检验证（合格证）、植物检疫证、苗木标签）以及苗木购销合同、苗木销售发票。苗木检验中严格把关，选用植株健壮、苗干通直圆满、枝条茁壮、组织充实、木质化程度高；根系发达且完整、有较多的侧根和须根、根系无劈裂；具有完整健壮的顶芽；无机械损伤、无病虫害、不失水、有旺盛生命力的Ⅱ级及以上优质苗木。</w:t>
            </w:r>
          </w:p>
          <w:p>
            <w:pPr>
              <w:pStyle w:val="null3"/>
              <w:ind w:firstLine="600"/>
              <w:jc w:val="both"/>
            </w:pPr>
            <w:r>
              <w:rPr>
                <w:rFonts w:ascii="仿宋_GB2312" w:hAnsi="仿宋_GB2312" w:cs="仿宋_GB2312" w:eastAsia="仿宋_GB2312"/>
                <w:sz w:val="30"/>
              </w:rPr>
              <w:t>苗木需要量：经小班设计统计，汉中市西乡县</w:t>
            </w:r>
            <w:r>
              <w:rPr>
                <w:rFonts w:ascii="仿宋_GB2312" w:hAnsi="仿宋_GB2312" w:cs="仿宋_GB2312" w:eastAsia="仿宋_GB2312"/>
                <w:sz w:val="30"/>
              </w:rPr>
              <w:t>2025年中央财政森林修复项目（森林抚育）共需杉木苗木13000株。</w:t>
            </w:r>
          </w:p>
          <w:p>
            <w:pPr>
              <w:pStyle w:val="null3"/>
              <w:ind w:firstLine="600"/>
              <w:jc w:val="both"/>
            </w:pPr>
            <w:r>
              <w:rPr>
                <w:rFonts w:ascii="仿宋_GB2312" w:hAnsi="仿宋_GB2312" w:cs="仿宋_GB2312" w:eastAsia="仿宋_GB2312"/>
                <w:sz w:val="30"/>
              </w:rPr>
              <w:t>整地：穴状整地，整地规格为</w:t>
            </w:r>
            <w:r>
              <w:rPr>
                <w:rFonts w:ascii="仿宋_GB2312" w:hAnsi="仿宋_GB2312" w:cs="仿宋_GB2312" w:eastAsia="仿宋_GB2312"/>
                <w:sz w:val="30"/>
              </w:rPr>
              <w:t>30cm×30cm×30cm。整地时间应在秋季进行，也可随整随造。</w:t>
            </w:r>
          </w:p>
          <w:p>
            <w:pPr>
              <w:pStyle w:val="null3"/>
              <w:ind w:firstLine="600"/>
              <w:jc w:val="both"/>
            </w:pPr>
            <w:r>
              <w:rPr>
                <w:rFonts w:ascii="仿宋_GB2312" w:hAnsi="仿宋_GB2312" w:cs="仿宋_GB2312" w:eastAsia="仿宋_GB2312"/>
                <w:sz w:val="30"/>
              </w:rPr>
              <w:t>初植密度：根据《造林技术规程》（</w:t>
            </w:r>
            <w:r>
              <w:rPr>
                <w:rFonts w:ascii="仿宋_GB2312" w:hAnsi="仿宋_GB2312" w:cs="仿宋_GB2312" w:eastAsia="仿宋_GB2312"/>
                <w:sz w:val="30"/>
              </w:rPr>
              <w:t>GB/T 15776-2023）额定初植密度为原则，结合现有林木株数、密度，补植修复的初植密度根据现地实际情况及实施方案作业设计表实施。</w:t>
            </w:r>
          </w:p>
          <w:p>
            <w:pPr>
              <w:pStyle w:val="null3"/>
              <w:ind w:firstLine="600"/>
              <w:jc w:val="both"/>
            </w:pPr>
            <w:r>
              <w:rPr>
                <w:rFonts w:ascii="仿宋_GB2312" w:hAnsi="仿宋_GB2312" w:cs="仿宋_GB2312" w:eastAsia="仿宋_GB2312"/>
                <w:sz w:val="30"/>
              </w:rPr>
              <w:t>种植点配置：在林间空地坡面较完整及缓坡地段采用品字形配置，株行距为</w:t>
            </w:r>
            <w:r>
              <w:rPr>
                <w:rFonts w:ascii="仿宋_GB2312" w:hAnsi="仿宋_GB2312" w:cs="仿宋_GB2312" w:eastAsia="仿宋_GB2312"/>
                <w:sz w:val="30"/>
              </w:rPr>
              <w:t>2×3m；地形破碎的地段补植点的位置应灵活掌握，应不拘于株行距的规定，但要保证单位面积上的种植点的数量。</w:t>
            </w:r>
          </w:p>
          <w:p>
            <w:pPr>
              <w:pStyle w:val="null3"/>
              <w:ind w:firstLine="600"/>
              <w:jc w:val="both"/>
            </w:pPr>
            <w:r>
              <w:rPr>
                <w:rFonts w:ascii="仿宋_GB2312" w:hAnsi="仿宋_GB2312" w:cs="仿宋_GB2312" w:eastAsia="仿宋_GB2312"/>
                <w:sz w:val="30"/>
              </w:rPr>
              <w:t>栽植：补植补造修复时间为春季或秋季。春季造林在土壤解冻后</w:t>
            </w:r>
            <w:r>
              <w:rPr>
                <w:rFonts w:ascii="仿宋_GB2312" w:hAnsi="仿宋_GB2312" w:cs="仿宋_GB2312" w:eastAsia="仿宋_GB2312"/>
                <w:sz w:val="30"/>
              </w:rPr>
              <w:t>3月份进行。秋季造林从秋末开始，至土壤解冻前停止。栽植方法为人工植苗造林。栽植时按照“三埋二踏一提苗”的技术要求栽植，将熟化的土壤回填栽植穴中部，做到“苗端、根展、踩实”并浇透定根水。栽植后挖设集雨沟，并进行修整树盘，以保持土壤水分，提高造林成活率。严重干旱时要及时浇水。</w:t>
            </w:r>
          </w:p>
          <w:p>
            <w:pPr>
              <w:pStyle w:val="null3"/>
              <w:ind w:firstLine="600"/>
              <w:jc w:val="both"/>
            </w:pPr>
            <w:r>
              <w:rPr>
                <w:rFonts w:ascii="仿宋_GB2312" w:hAnsi="仿宋_GB2312" w:cs="仿宋_GB2312" w:eastAsia="仿宋_GB2312"/>
                <w:sz w:val="30"/>
              </w:rPr>
              <w:t>成活率调查与补植：成活率调查应在新造幼林经过一个生长季节后进行，造林成活率调查时间在第二年秋季进行。调查方法是在当年所有造林小班内选设具有代表性的标准地，分别计数成活与死亡株数。调查结果分别按成活率</w:t>
            </w:r>
            <w:r>
              <w:rPr>
                <w:rFonts w:ascii="仿宋_GB2312" w:hAnsi="仿宋_GB2312" w:cs="仿宋_GB2312" w:eastAsia="仿宋_GB2312"/>
                <w:sz w:val="30"/>
              </w:rPr>
              <w:t>85%以上、41～85%、41%以下三级统计。成活率在41%以下的必须重新造林，成活率在41～84%的按初植密度必须及时进行补植(补植量按初植密度的15%计算)。</w:t>
            </w:r>
          </w:p>
          <w:p>
            <w:pPr>
              <w:pStyle w:val="null3"/>
              <w:ind w:firstLine="600"/>
              <w:jc w:val="both"/>
            </w:pPr>
            <w:r>
              <w:rPr>
                <w:rFonts w:ascii="仿宋_GB2312" w:hAnsi="仿宋_GB2312" w:cs="仿宋_GB2312" w:eastAsia="仿宋_GB2312"/>
                <w:sz w:val="30"/>
              </w:rPr>
              <w:t>幼林抚育管护：幼林抚育是指在补植后至郁闭前这一段时间里所进行的各种技术措施。通过割灌除草、松土、扩穴等改善土壤理化性质，给幼林创造一个良好的生长环境。补植后经过一个生长周期后抚育</w:t>
            </w:r>
            <w:r>
              <w:rPr>
                <w:rFonts w:ascii="仿宋_GB2312" w:hAnsi="仿宋_GB2312" w:cs="仿宋_GB2312" w:eastAsia="仿宋_GB2312"/>
                <w:sz w:val="30"/>
              </w:rPr>
              <w:t>1次。抚育的主要内容是松土、除草、除荫、扩穴、砍灌、培土、整枝、进行林业有害生物防治等。同时配备管护人员，做好日常巡护，防止幼树幼苗遭到破坏。</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5）剩余物处理与林地清理</w:t>
            </w:r>
          </w:p>
          <w:p>
            <w:pPr>
              <w:pStyle w:val="null3"/>
              <w:ind w:firstLine="600"/>
              <w:jc w:val="both"/>
            </w:pPr>
            <w:r>
              <w:rPr>
                <w:rFonts w:ascii="仿宋_GB2312" w:hAnsi="仿宋_GB2312" w:cs="仿宋_GB2312" w:eastAsia="仿宋_GB2312"/>
                <w:sz w:val="30"/>
              </w:rPr>
              <w:t>采伐剩余物应达到以下要求</w:t>
            </w:r>
          </w:p>
          <w:p>
            <w:pPr>
              <w:pStyle w:val="null3"/>
              <w:ind w:firstLine="600"/>
              <w:jc w:val="both"/>
            </w:pPr>
            <w:r>
              <w:rPr>
                <w:rFonts w:ascii="仿宋_GB2312" w:hAnsi="仿宋_GB2312" w:cs="仿宋_GB2312" w:eastAsia="仿宋_GB2312"/>
                <w:sz w:val="30"/>
              </w:rPr>
              <w:t>A 伐后要及时清理采伐剩余物，为降低森林火灾发生风险，对沿主要道路两侧30米内的采伐剩余物彻底清出林外，其余地方的剩余物按一定间距均匀堆放在林内。</w:t>
            </w:r>
          </w:p>
          <w:p>
            <w:pPr>
              <w:pStyle w:val="null3"/>
              <w:ind w:firstLine="600"/>
              <w:jc w:val="both"/>
            </w:pPr>
            <w:r>
              <w:rPr>
                <w:rFonts w:ascii="仿宋_GB2312" w:hAnsi="仿宋_GB2312" w:cs="仿宋_GB2312" w:eastAsia="仿宋_GB2312"/>
                <w:sz w:val="30"/>
              </w:rPr>
              <w:t>B 对于感染林业检疫性有害生物及林业补充检疫性有害生物的林木、采伐剩余物等，要全株清理出林分，集中烧毁。</w:t>
            </w:r>
          </w:p>
          <w:p>
            <w:pPr>
              <w:pStyle w:val="null3"/>
              <w:ind w:firstLine="600"/>
              <w:jc w:val="both"/>
            </w:pPr>
            <w:r>
              <w:rPr>
                <w:rFonts w:ascii="仿宋_GB2312" w:hAnsi="仿宋_GB2312" w:cs="仿宋_GB2312" w:eastAsia="仿宋_GB2312"/>
                <w:sz w:val="30"/>
              </w:rPr>
              <w:t>三、</w:t>
            </w:r>
            <w:r>
              <w:rPr>
                <w:rFonts w:ascii="仿宋_GB2312" w:hAnsi="仿宋_GB2312" w:cs="仿宋_GB2312" w:eastAsia="仿宋_GB2312"/>
                <w:sz w:val="30"/>
              </w:rPr>
              <w:t>宣传标识</w:t>
            </w:r>
          </w:p>
          <w:p>
            <w:pPr>
              <w:pStyle w:val="null3"/>
              <w:ind w:firstLine="600"/>
              <w:jc w:val="both"/>
            </w:pPr>
            <w:r>
              <w:rPr>
                <w:rFonts w:ascii="仿宋_GB2312" w:hAnsi="仿宋_GB2312" w:cs="仿宋_GB2312" w:eastAsia="仿宋_GB2312"/>
                <w:sz w:val="30"/>
              </w:rPr>
              <w:t>设置宣传牌</w:t>
            </w:r>
            <w:r>
              <w:rPr>
                <w:rFonts w:ascii="仿宋_GB2312" w:hAnsi="仿宋_GB2312" w:cs="仿宋_GB2312" w:eastAsia="仿宋_GB2312"/>
                <w:sz w:val="30"/>
              </w:rPr>
              <w:t>1块位于作业区道路旁，宣传牌内容包括：</w:t>
            </w:r>
          </w:p>
          <w:p>
            <w:pPr>
              <w:pStyle w:val="null3"/>
              <w:ind w:firstLine="600"/>
              <w:jc w:val="both"/>
            </w:pPr>
            <w:r>
              <w:rPr>
                <w:rFonts w:ascii="仿宋_GB2312" w:hAnsi="仿宋_GB2312" w:cs="仿宋_GB2312" w:eastAsia="仿宋_GB2312"/>
                <w:sz w:val="30"/>
              </w:rPr>
              <w:t>作业区位置、范围、面积、林种、树种、修复方式、郁闭度、作业负责人等。公告牌采用钢架结构，支架用规格为</w:t>
            </w:r>
            <w:r>
              <w:rPr>
                <w:rFonts w:ascii="仿宋_GB2312" w:hAnsi="仿宋_GB2312" w:cs="仿宋_GB2312" w:eastAsia="仿宋_GB2312"/>
                <w:sz w:val="30"/>
              </w:rPr>
              <w:t>Φ76以上镀锌圆管焊接（圆管底部加焊十字角铁架，基础浇筑C25混凝土），钢管总高度4.5米，埋设1.0米，版面用1.8毫米厚铝板、贴反光膜贴，面板规格1.5*3.0米。</w:t>
            </w:r>
          </w:p>
          <w:p>
            <w:pPr>
              <w:pStyle w:val="null3"/>
              <w:jc w:val="both"/>
            </w:pPr>
            <w:r>
              <w:rPr>
                <w:rFonts w:ascii="仿宋_GB2312" w:hAnsi="仿宋_GB2312" w:cs="仿宋_GB2312" w:eastAsia="仿宋_GB2312"/>
                <w:sz w:val="30"/>
              </w:rPr>
              <w:t>设置宣传牌样式参考下图。</w:t>
            </w:r>
          </w:p>
          <w:p>
            <w:pPr>
              <w:pStyle w:val="null3"/>
              <w:ind w:firstLine="602"/>
              <w:jc w:val="center"/>
            </w:pPr>
            <w:r>
              <w:rPr>
                <w:rFonts w:ascii="仿宋_GB2312" w:hAnsi="仿宋_GB2312" w:cs="仿宋_GB2312" w:eastAsia="仿宋_GB2312"/>
                <w:sz w:val="30"/>
                <w:b/>
                <w:color w:val="000000"/>
              </w:rPr>
              <w:t>宣传</w:t>
            </w:r>
            <w:r>
              <w:rPr>
                <w:rFonts w:ascii="仿宋_GB2312" w:hAnsi="仿宋_GB2312" w:cs="仿宋_GB2312" w:eastAsia="仿宋_GB2312"/>
                <w:sz w:val="30"/>
                <w:b/>
                <w:color w:val="000000"/>
              </w:rPr>
              <w:t>牌样式示例</w:t>
            </w:r>
          </w:p>
          <w:tbl>
            <w:tblPr>
              <w:tblInd w:type="dxa" w:w="135"/>
              <w:tblBorders>
                <w:top w:val="none" w:color="000000" w:sz="4"/>
                <w:left w:val="none" w:color="000000" w:sz="4"/>
                <w:bottom w:val="none" w:color="000000" w:sz="4"/>
                <w:right w:val="none" w:color="000000" w:sz="4"/>
                <w:insideH w:val="none"/>
                <w:insideV w:val="none"/>
              </w:tblBorders>
            </w:tblPr>
            <w:tblGrid>
              <w:gridCol w:w="2548"/>
            </w:tblGrid>
            <w:tr>
              <w:tc>
                <w:tcPr>
                  <w:tcW w:type="dxa" w:w="25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30"/>
                    </w:rPr>
                    <w:t>西乡县</w:t>
                  </w:r>
                  <w:r>
                    <w:rPr>
                      <w:rFonts w:ascii="仿宋_GB2312" w:hAnsi="仿宋_GB2312" w:cs="仿宋_GB2312" w:eastAsia="仿宋_GB2312"/>
                      <w:sz w:val="30"/>
                    </w:rPr>
                    <w:t>2025年中央财政</w:t>
                  </w:r>
                  <w:r>
                    <w:rPr>
                      <w:rFonts w:ascii="仿宋_GB2312" w:hAnsi="仿宋_GB2312" w:cs="仿宋_GB2312" w:eastAsia="仿宋_GB2312"/>
                      <w:sz w:val="30"/>
                    </w:rPr>
                    <w:t>森林修复项目（森林抚育）</w:t>
                  </w:r>
                </w:p>
                <w:p>
                  <w:pPr>
                    <w:pStyle w:val="null3"/>
                    <w:jc w:val="both"/>
                  </w:pPr>
                  <w:r>
                    <w:rPr>
                      <w:rFonts w:ascii="仿宋_GB2312" w:hAnsi="仿宋_GB2312" w:cs="仿宋_GB2312" w:eastAsia="仿宋_GB2312"/>
                      <w:sz w:val="30"/>
                    </w:rPr>
                    <w:t>建设地点：西乡县</w:t>
                  </w:r>
                  <w:r>
                    <w:rPr>
                      <w:rFonts w:ascii="仿宋_GB2312" w:hAnsi="仿宋_GB2312" w:cs="仿宋_GB2312" w:eastAsia="仿宋_GB2312"/>
                      <w:sz w:val="30"/>
                    </w:rPr>
                    <w:t>××镇××村</w:t>
                  </w:r>
                </w:p>
                <w:p>
                  <w:pPr>
                    <w:pStyle w:val="null3"/>
                    <w:jc w:val="both"/>
                  </w:pPr>
                  <w:r>
                    <w:rPr>
                      <w:rFonts w:ascii="仿宋_GB2312" w:hAnsi="仿宋_GB2312" w:cs="仿宋_GB2312" w:eastAsia="仿宋_GB2312"/>
                      <w:sz w:val="30"/>
                    </w:rPr>
                    <w:t>建设面积：</w:t>
                  </w:r>
                  <w:r>
                    <w:rPr>
                      <w:rFonts w:ascii="仿宋_GB2312" w:hAnsi="仿宋_GB2312" w:cs="仿宋_GB2312" w:eastAsia="仿宋_GB2312"/>
                      <w:sz w:val="30"/>
                    </w:rPr>
                    <w:t>××亩</w:t>
                  </w:r>
                </w:p>
                <w:p>
                  <w:pPr>
                    <w:pStyle w:val="null3"/>
                    <w:jc w:val="both"/>
                  </w:pPr>
                  <w:r>
                    <w:rPr>
                      <w:rFonts w:ascii="仿宋_GB2312" w:hAnsi="仿宋_GB2312" w:cs="仿宋_GB2312" w:eastAsia="仿宋_GB2312"/>
                      <w:sz w:val="30"/>
                    </w:rPr>
                    <w:t>抚育方式：综合抚育</w:t>
                  </w:r>
                </w:p>
                <w:p>
                  <w:pPr>
                    <w:pStyle w:val="null3"/>
                    <w:jc w:val="both"/>
                  </w:pPr>
                  <w:r>
                    <w:rPr>
                      <w:rFonts w:ascii="仿宋_GB2312" w:hAnsi="仿宋_GB2312" w:cs="仿宋_GB2312" w:eastAsia="仿宋_GB2312"/>
                      <w:sz w:val="30"/>
                    </w:rPr>
                    <w:t>抚育措施：疏伐</w:t>
                  </w:r>
                  <w:r>
                    <w:rPr>
                      <w:rFonts w:ascii="仿宋_GB2312" w:hAnsi="仿宋_GB2312" w:cs="仿宋_GB2312" w:eastAsia="仿宋_GB2312"/>
                      <w:sz w:val="30"/>
                    </w:rPr>
                    <w:t>+修枝+割灌除草+补植、疏伐+修枝+割灌除草</w:t>
                  </w:r>
                </w:p>
                <w:p>
                  <w:pPr>
                    <w:pStyle w:val="null3"/>
                    <w:jc w:val="both"/>
                  </w:pPr>
                  <w:r>
                    <w:rPr>
                      <w:rFonts w:ascii="仿宋_GB2312" w:hAnsi="仿宋_GB2312" w:cs="仿宋_GB2312" w:eastAsia="仿宋_GB2312"/>
                      <w:sz w:val="30"/>
                    </w:rPr>
                    <w:t>建设期限：</w:t>
                  </w:r>
                  <w:r>
                    <w:rPr>
                      <w:rFonts w:ascii="仿宋_GB2312" w:hAnsi="仿宋_GB2312" w:cs="仿宋_GB2312" w:eastAsia="仿宋_GB2312"/>
                      <w:sz w:val="30"/>
                    </w:rPr>
                    <w:t>2025年   月  月</w:t>
                  </w:r>
                </w:p>
                <w:p>
                  <w:pPr>
                    <w:pStyle w:val="null3"/>
                    <w:jc w:val="both"/>
                  </w:pPr>
                  <w:r>
                    <w:rPr>
                      <w:rFonts w:ascii="仿宋_GB2312" w:hAnsi="仿宋_GB2312" w:cs="仿宋_GB2312" w:eastAsia="仿宋_GB2312"/>
                      <w:sz w:val="30"/>
                    </w:rPr>
                    <w:t>建设单位：西乡县林业局</w:t>
                  </w:r>
                </w:p>
                <w:p>
                  <w:pPr>
                    <w:pStyle w:val="null3"/>
                    <w:jc w:val="both"/>
                  </w:pPr>
                  <w:r>
                    <w:rPr>
                      <w:rFonts w:ascii="仿宋_GB2312" w:hAnsi="仿宋_GB2312" w:cs="仿宋_GB2312" w:eastAsia="仿宋_GB2312"/>
                      <w:sz w:val="30"/>
                    </w:rPr>
                    <w:t>施工单位：</w:t>
                  </w:r>
                  <w:r>
                    <w:rPr>
                      <w:rFonts w:ascii="仿宋_GB2312" w:hAnsi="仿宋_GB2312" w:cs="仿宋_GB2312" w:eastAsia="仿宋_GB2312"/>
                      <w:sz w:val="30"/>
                    </w:rPr>
                    <w:t>××××××</w:t>
                  </w:r>
                </w:p>
                <w:p>
                  <w:pPr>
                    <w:pStyle w:val="null3"/>
                    <w:jc w:val="both"/>
                  </w:pPr>
                  <w:r>
                    <w:rPr>
                      <w:rFonts w:ascii="仿宋_GB2312" w:hAnsi="仿宋_GB2312" w:cs="仿宋_GB2312" w:eastAsia="仿宋_GB2312"/>
                      <w:sz w:val="30"/>
                    </w:rPr>
                    <w:t>项目负责人：</w:t>
                  </w:r>
                  <w:r>
                    <w:rPr>
                      <w:rFonts w:ascii="仿宋_GB2312" w:hAnsi="仿宋_GB2312" w:cs="仿宋_GB2312" w:eastAsia="仿宋_GB2312"/>
                      <w:sz w:val="30"/>
                    </w:rPr>
                    <w:t>××××</w:t>
                  </w:r>
                </w:p>
                <w:p>
                  <w:pPr>
                    <w:pStyle w:val="null3"/>
                    <w:jc w:val="both"/>
                  </w:pPr>
                  <w:r>
                    <w:rPr>
                      <w:rFonts w:ascii="仿宋_GB2312" w:hAnsi="仿宋_GB2312" w:cs="仿宋_GB2312" w:eastAsia="仿宋_GB2312"/>
                      <w:sz w:val="30"/>
                    </w:rPr>
                    <w:t>设计单位：</w:t>
                  </w:r>
                  <w:r>
                    <w:rPr>
                      <w:rFonts w:ascii="仿宋_GB2312" w:hAnsi="仿宋_GB2312" w:cs="仿宋_GB2312" w:eastAsia="仿宋_GB2312"/>
                      <w:sz w:val="30"/>
                    </w:rPr>
                    <w:t>××××××公司</w:t>
                  </w:r>
                </w:p>
                <w:p>
                  <w:pPr>
                    <w:pStyle w:val="null3"/>
                    <w:jc w:val="both"/>
                  </w:pPr>
                  <w:r>
                    <w:rPr>
                      <w:rFonts w:ascii="仿宋_GB2312" w:hAnsi="仿宋_GB2312" w:cs="仿宋_GB2312" w:eastAsia="仿宋_GB2312"/>
                      <w:sz w:val="30"/>
                    </w:rPr>
                    <w:t>监理单位：</w:t>
                  </w:r>
                  <w:r>
                    <w:rPr>
                      <w:rFonts w:ascii="仿宋_GB2312" w:hAnsi="仿宋_GB2312" w:cs="仿宋_GB2312" w:eastAsia="仿宋_GB2312"/>
                      <w:sz w:val="30"/>
                    </w:rPr>
                    <w:t>××××</w:t>
                  </w:r>
                </w:p>
                <w:p>
                  <w:pPr>
                    <w:pStyle w:val="null3"/>
                    <w:ind w:firstLine="600"/>
                    <w:jc w:val="both"/>
                  </w:pPr>
                  <w:r>
                    <w:rPr>
                      <w:rFonts w:ascii="仿宋_GB2312" w:hAnsi="仿宋_GB2312" w:cs="仿宋_GB2312" w:eastAsia="仿宋_GB2312"/>
                      <w:sz w:val="30"/>
                    </w:rPr>
                    <w:t xml:space="preserve">                                       </w:t>
                  </w:r>
                  <w:r>
                    <w:rPr>
                      <w:rFonts w:ascii="仿宋_GB2312" w:hAnsi="仿宋_GB2312" w:cs="仿宋_GB2312" w:eastAsia="仿宋_GB2312"/>
                      <w:sz w:val="30"/>
                    </w:rPr>
                    <w:t>西乡县林业局</w:t>
                  </w:r>
                </w:p>
                <w:p>
                  <w:pPr>
                    <w:pStyle w:val="null3"/>
                    <w:ind w:firstLine="600"/>
                    <w:jc w:val="both"/>
                  </w:pPr>
                  <w:r>
                    <w:rPr>
                      <w:rFonts w:ascii="仿宋_GB2312" w:hAnsi="仿宋_GB2312" w:cs="仿宋_GB2312" w:eastAsia="仿宋_GB2312"/>
                      <w:sz w:val="30"/>
                    </w:rPr>
                    <w:t xml:space="preserve">                                       </w:t>
                  </w:r>
                  <w:r>
                    <w:rPr>
                      <w:rFonts w:ascii="仿宋_GB2312" w:hAnsi="仿宋_GB2312" w:cs="仿宋_GB2312" w:eastAsia="仿宋_GB2312"/>
                      <w:sz w:val="30"/>
                    </w:rPr>
                    <w:t>2025年××月</w:t>
                  </w:r>
                </w:p>
              </w:tc>
            </w:tr>
          </w:tbl>
          <w:p>
            <w:pPr>
              <w:pStyle w:val="null3"/>
              <w:ind w:firstLine="300"/>
              <w:jc w:val="both"/>
            </w:pPr>
            <w:r>
              <w:rPr>
                <w:rFonts w:ascii="仿宋_GB2312" w:hAnsi="仿宋_GB2312" w:cs="仿宋_GB2312" w:eastAsia="仿宋_GB2312"/>
                <w:sz w:val="30"/>
              </w:rPr>
              <w:t>四、辅助措施及用工量</w:t>
            </w:r>
          </w:p>
          <w:p>
            <w:pPr>
              <w:pStyle w:val="null3"/>
              <w:ind w:firstLine="600"/>
              <w:jc w:val="both"/>
            </w:pPr>
            <w:r>
              <w:rPr>
                <w:rFonts w:ascii="仿宋_GB2312" w:hAnsi="仿宋_GB2312" w:cs="仿宋_GB2312" w:eastAsia="仿宋_GB2312"/>
                <w:sz w:val="30"/>
              </w:rPr>
              <w:t>作业区交通条件基本能满足需要，不需要维修道路，根据生产需要在森林抚育作业区搭建临时简易工棚，实际搭</w:t>
            </w:r>
            <w:r>
              <w:rPr>
                <w:rFonts w:ascii="仿宋_GB2312" w:hAnsi="仿宋_GB2312" w:cs="仿宋_GB2312" w:eastAsia="仿宋_GB2312"/>
                <w:sz w:val="30"/>
              </w:rPr>
              <w:t>建数量和位置可以灵活设置，费用包含在施工作业费中。工棚要搭在作业区附近以方便施工，建在地势较高的安全地方，同时要注意森林防火。</w:t>
            </w:r>
          </w:p>
          <w:p>
            <w:pPr>
              <w:pStyle w:val="null3"/>
              <w:jc w:val="both"/>
            </w:pPr>
            <w:r>
              <w:rPr>
                <w:rFonts w:ascii="仿宋_GB2312" w:hAnsi="仿宋_GB2312" w:cs="仿宋_GB2312" w:eastAsia="仿宋_GB2312"/>
                <w:sz w:val="30"/>
              </w:rPr>
              <w:t>五、</w:t>
            </w:r>
            <w:r>
              <w:rPr>
                <w:rFonts w:ascii="仿宋_GB2312" w:hAnsi="仿宋_GB2312" w:cs="仿宋_GB2312" w:eastAsia="仿宋_GB2312"/>
                <w:sz w:val="30"/>
              </w:rPr>
              <w:t>作业</w:t>
            </w:r>
            <w:r>
              <w:rPr>
                <w:rFonts w:ascii="仿宋_GB2312" w:hAnsi="仿宋_GB2312" w:cs="仿宋_GB2312" w:eastAsia="仿宋_GB2312"/>
                <w:sz w:val="30"/>
              </w:rPr>
              <w:t>设计一览</w:t>
            </w:r>
            <w:r>
              <w:rPr>
                <w:rFonts w:ascii="仿宋_GB2312" w:hAnsi="仿宋_GB2312" w:cs="仿宋_GB2312" w:eastAsia="仿宋_GB2312"/>
                <w:sz w:val="30"/>
              </w:rPr>
              <w:t>表</w:t>
            </w:r>
            <w:r>
              <w:rPr>
                <w:rFonts w:ascii="仿宋_GB2312" w:hAnsi="仿宋_GB2312" w:cs="仿宋_GB2312" w:eastAsia="仿宋_GB2312"/>
                <w:sz w:val="30"/>
              </w:rPr>
              <w:t>（详见附件）</w:t>
            </w:r>
          </w:p>
          <w:p>
            <w:pPr>
              <w:pStyle w:val="null3"/>
              <w:jc w:val="both"/>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标的名称：森林修复2971亩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00"/>
              <w:jc w:val="both"/>
            </w:pPr>
            <w:r>
              <w:rPr>
                <w:rFonts w:ascii="仿宋_GB2312" w:hAnsi="仿宋_GB2312" w:cs="仿宋_GB2312" w:eastAsia="仿宋_GB2312"/>
                <w:sz w:val="30"/>
              </w:rPr>
              <w:t>一、项目概况</w:t>
            </w:r>
          </w:p>
          <w:p>
            <w:pPr>
              <w:pStyle w:val="null3"/>
              <w:ind w:firstLine="600"/>
              <w:jc w:val="both"/>
            </w:pPr>
            <w:r>
              <w:rPr>
                <w:rFonts w:ascii="仿宋_GB2312" w:hAnsi="仿宋_GB2312" w:cs="仿宋_GB2312" w:eastAsia="仿宋_GB2312"/>
                <w:sz w:val="30"/>
              </w:rPr>
              <w:t>西乡县</w:t>
            </w:r>
            <w:r>
              <w:rPr>
                <w:rFonts w:ascii="仿宋_GB2312" w:hAnsi="仿宋_GB2312" w:cs="仿宋_GB2312" w:eastAsia="仿宋_GB2312"/>
                <w:sz w:val="30"/>
              </w:rPr>
              <w:t>2025年(第二批)中央财政森林修复项目预算总金额3150000.00元，资金来源为2025年度中央财政资金，实施总面积9000亩，共区划36个小班，项目实施地点位于西乡县两河口镇红花村。建设内容为森林抚育，共需用工量20724个，苗木13000株，宣传牌1个，项目作业设计确定的抚育措施为：疏伐+修枝+割灌除草+补植308亩，疏伐+修枝+割灌除草8692亩。</w:t>
            </w:r>
          </w:p>
          <w:p>
            <w:pPr>
              <w:pStyle w:val="null3"/>
              <w:ind w:firstLine="600"/>
              <w:jc w:val="both"/>
            </w:pPr>
            <w:r>
              <w:rPr>
                <w:rFonts w:ascii="仿宋_GB2312" w:hAnsi="仿宋_GB2312" w:cs="仿宋_GB2312" w:eastAsia="仿宋_GB2312"/>
                <w:sz w:val="30"/>
              </w:rPr>
              <w:t>本包（采购包</w:t>
            </w:r>
            <w:r>
              <w:rPr>
                <w:rFonts w:ascii="仿宋_GB2312" w:hAnsi="仿宋_GB2312" w:cs="仿宋_GB2312" w:eastAsia="仿宋_GB2312"/>
                <w:sz w:val="30"/>
              </w:rPr>
              <w:t>3）森林抚育，预算金额为1039900.00。作业区位于西乡县两河口镇红花村，25-30小班,,32-36小班，作业面积2971亩。合同履行期限：自自签订合同之日起至2025年12月31日止。</w:t>
            </w:r>
          </w:p>
          <w:p>
            <w:pPr>
              <w:pStyle w:val="null3"/>
              <w:ind w:firstLine="600"/>
              <w:jc w:val="both"/>
            </w:pPr>
            <w:r>
              <w:rPr>
                <w:rFonts w:ascii="仿宋_GB2312" w:hAnsi="仿宋_GB2312" w:cs="仿宋_GB2312" w:eastAsia="仿宋_GB2312"/>
                <w:sz w:val="30"/>
              </w:rPr>
              <w:t>二、森林修复</w:t>
            </w:r>
          </w:p>
          <w:p>
            <w:pPr>
              <w:pStyle w:val="null3"/>
              <w:ind w:firstLine="600"/>
              <w:jc w:val="both"/>
            </w:pPr>
            <w:r>
              <w:rPr>
                <w:rFonts w:ascii="仿宋_GB2312" w:hAnsi="仿宋_GB2312" w:cs="仿宋_GB2312" w:eastAsia="仿宋_GB2312"/>
                <w:sz w:val="30"/>
              </w:rPr>
              <w:t>（一）修复</w:t>
            </w:r>
            <w:r>
              <w:rPr>
                <w:rFonts w:ascii="仿宋_GB2312" w:hAnsi="仿宋_GB2312" w:cs="仿宋_GB2312" w:eastAsia="仿宋_GB2312"/>
                <w:sz w:val="30"/>
              </w:rPr>
              <w:t>对象</w:t>
            </w:r>
          </w:p>
          <w:p>
            <w:pPr>
              <w:pStyle w:val="null3"/>
              <w:ind w:firstLine="600"/>
              <w:jc w:val="both"/>
            </w:pPr>
            <w:r>
              <w:rPr>
                <w:rFonts w:ascii="仿宋_GB2312" w:hAnsi="仿宋_GB2312" w:cs="仿宋_GB2312" w:eastAsia="仿宋_GB2312"/>
                <w:sz w:val="30"/>
              </w:rPr>
              <w:t>项目区所属地类均为乔木林地，龄组为中幼龄林，林分郁闭度</w:t>
            </w:r>
            <w:r>
              <w:rPr>
                <w:rFonts w:ascii="仿宋_GB2312" w:hAnsi="仿宋_GB2312" w:cs="仿宋_GB2312" w:eastAsia="仿宋_GB2312"/>
                <w:sz w:val="30"/>
              </w:rPr>
              <w:t>0.</w:t>
            </w:r>
            <w:r>
              <w:rPr>
                <w:rFonts w:ascii="仿宋_GB2312" w:hAnsi="仿宋_GB2312" w:cs="仿宋_GB2312" w:eastAsia="仿宋_GB2312"/>
                <w:sz w:val="30"/>
              </w:rPr>
              <w:t>8</w:t>
            </w:r>
            <w:r>
              <w:rPr>
                <w:rFonts w:ascii="仿宋_GB2312" w:hAnsi="仿宋_GB2312" w:cs="仿宋_GB2312" w:eastAsia="仿宋_GB2312"/>
                <w:sz w:val="30"/>
              </w:rPr>
              <w:t>-0.</w:t>
            </w:r>
            <w:r>
              <w:rPr>
                <w:rFonts w:ascii="仿宋_GB2312" w:hAnsi="仿宋_GB2312" w:cs="仿宋_GB2312" w:eastAsia="仿宋_GB2312"/>
                <w:sz w:val="30"/>
              </w:rPr>
              <w:t>9，主要树种为栎类、阔杂、杉木、板栗。项目区内部分作业小班内林分密度过大，林木生长空间不足；部分作业小班内林下杂灌丛生，藤本植物交错缠绕，严重影响了目标树种的生长；部分作业小班内目标树侧枝分散杂乱，林内通风透光条件差。</w:t>
            </w:r>
            <w:r>
              <w:rPr>
                <w:rFonts w:ascii="仿宋_GB2312" w:hAnsi="仿宋_GB2312" w:cs="仿宋_GB2312" w:eastAsia="仿宋_GB2312"/>
                <w:sz w:val="30"/>
              </w:rPr>
              <w:t>林分质量较低，森林病虫害发生率也随之加大，实施森林可持续经营项目以改善林区现状已迫在眉睫。</w:t>
            </w:r>
          </w:p>
          <w:p>
            <w:pPr>
              <w:pStyle w:val="null3"/>
              <w:ind w:firstLine="600"/>
              <w:jc w:val="both"/>
            </w:pPr>
            <w:r>
              <w:rPr>
                <w:rFonts w:ascii="仿宋_GB2312" w:hAnsi="仿宋_GB2312" w:cs="仿宋_GB2312" w:eastAsia="仿宋_GB2312"/>
                <w:sz w:val="30"/>
              </w:rPr>
              <w:t>（二）修复</w:t>
            </w:r>
            <w:r>
              <w:rPr>
                <w:rFonts w:ascii="仿宋_GB2312" w:hAnsi="仿宋_GB2312" w:cs="仿宋_GB2312" w:eastAsia="仿宋_GB2312"/>
                <w:sz w:val="30"/>
              </w:rPr>
              <w:t>方式</w:t>
            </w:r>
            <w:r>
              <w:rPr>
                <w:rFonts w:ascii="仿宋_GB2312" w:hAnsi="仿宋_GB2312" w:cs="仿宋_GB2312" w:eastAsia="仿宋_GB2312"/>
                <w:sz w:val="30"/>
              </w:rPr>
              <w:t xml:space="preserve"> </w:t>
            </w:r>
          </w:p>
          <w:p>
            <w:pPr>
              <w:pStyle w:val="null3"/>
              <w:ind w:firstLine="600"/>
              <w:jc w:val="both"/>
            </w:pPr>
            <w:r>
              <w:rPr>
                <w:rFonts w:ascii="仿宋_GB2312" w:hAnsi="仿宋_GB2312" w:cs="仿宋_GB2312" w:eastAsia="仿宋_GB2312"/>
                <w:sz w:val="30"/>
              </w:rPr>
              <w:t>根据项目区内的林分类型、特点及作业措施要求，抚育方式确定为综合抚育。措施为疏伐</w:t>
            </w:r>
            <w:r>
              <w:rPr>
                <w:rFonts w:ascii="仿宋_GB2312" w:hAnsi="仿宋_GB2312" w:cs="仿宋_GB2312" w:eastAsia="仿宋_GB2312"/>
                <w:sz w:val="30"/>
              </w:rPr>
              <w:t>+修枝+割灌除草+补植，补植作业工序均采用人力方式。</w:t>
            </w:r>
          </w:p>
          <w:p>
            <w:pPr>
              <w:pStyle w:val="null3"/>
              <w:ind w:firstLine="600"/>
              <w:jc w:val="both"/>
            </w:pPr>
            <w:r>
              <w:rPr>
                <w:rFonts w:ascii="仿宋_GB2312" w:hAnsi="仿宋_GB2312" w:cs="仿宋_GB2312" w:eastAsia="仿宋_GB2312"/>
                <w:sz w:val="30"/>
              </w:rPr>
              <w:t>（三）</w:t>
            </w:r>
            <w:r>
              <w:rPr>
                <w:rFonts w:ascii="仿宋_GB2312" w:hAnsi="仿宋_GB2312" w:cs="仿宋_GB2312" w:eastAsia="仿宋_GB2312"/>
                <w:sz w:val="30"/>
              </w:rPr>
              <w:t>工序流程</w:t>
            </w:r>
            <w:r>
              <w:rPr>
                <w:rFonts w:ascii="仿宋_GB2312" w:hAnsi="仿宋_GB2312" w:cs="仿宋_GB2312" w:eastAsia="仿宋_GB2312"/>
                <w:sz w:val="30"/>
              </w:rPr>
              <w:t xml:space="preserve"> </w:t>
            </w:r>
          </w:p>
          <w:p>
            <w:pPr>
              <w:pStyle w:val="null3"/>
              <w:ind w:firstLine="600"/>
              <w:jc w:val="both"/>
            </w:pPr>
            <w:r>
              <w:rPr>
                <w:rFonts w:ascii="仿宋_GB2312" w:hAnsi="仿宋_GB2312" w:cs="仿宋_GB2312" w:eastAsia="仿宋_GB2312"/>
                <w:sz w:val="30"/>
              </w:rPr>
              <w:t>森林修复工序大致分为施工准备、施工阶段和施工验收三个阶段。</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4）主要技术措施</w:t>
            </w:r>
            <w:r>
              <w:rPr>
                <w:rFonts w:ascii="仿宋_GB2312" w:hAnsi="仿宋_GB2312" w:cs="仿宋_GB2312" w:eastAsia="仿宋_GB2312"/>
                <w:sz w:val="30"/>
              </w:rPr>
              <w:t xml:space="preserve"> </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1）采伐</w:t>
            </w:r>
          </w:p>
          <w:p>
            <w:pPr>
              <w:pStyle w:val="null3"/>
              <w:ind w:firstLine="600"/>
              <w:jc w:val="both"/>
            </w:pPr>
            <w:r>
              <w:rPr>
                <w:rFonts w:ascii="仿宋_GB2312" w:hAnsi="仿宋_GB2312" w:cs="仿宋_GB2312" w:eastAsia="仿宋_GB2312"/>
                <w:sz w:val="30"/>
              </w:rPr>
              <w:t>A、标记</w:t>
            </w:r>
            <w:r>
              <w:rPr>
                <w:rFonts w:ascii="仿宋_GB2312" w:hAnsi="仿宋_GB2312" w:cs="仿宋_GB2312" w:eastAsia="仿宋_GB2312"/>
                <w:sz w:val="30"/>
              </w:rPr>
              <w:t>：采伐作业前，根据作业设计要求，用红油漆对采伐木进行标记。</w:t>
            </w:r>
          </w:p>
          <w:p>
            <w:pPr>
              <w:pStyle w:val="null3"/>
              <w:ind w:firstLine="600"/>
              <w:jc w:val="both"/>
            </w:pPr>
            <w:r>
              <w:rPr>
                <w:rFonts w:ascii="仿宋_GB2312" w:hAnsi="仿宋_GB2312" w:cs="仿宋_GB2312" w:eastAsia="仿宋_GB2312"/>
                <w:sz w:val="30"/>
              </w:rPr>
              <w:t>B、伐木</w:t>
            </w:r>
            <w:r>
              <w:rPr>
                <w:rFonts w:ascii="仿宋_GB2312" w:hAnsi="仿宋_GB2312" w:cs="仿宋_GB2312" w:eastAsia="仿宋_GB2312"/>
                <w:sz w:val="30"/>
              </w:rPr>
              <w:t>:采用疏伐的方式，在林木密度较大的林分中，依据</w:t>
            </w:r>
            <w:r>
              <w:rPr>
                <w:rFonts w:ascii="仿宋_GB2312" w:hAnsi="仿宋_GB2312" w:cs="仿宋_GB2312" w:eastAsia="仿宋_GB2312"/>
                <w:sz w:val="30"/>
              </w:rPr>
              <w:t>“</w:t>
            </w:r>
            <w:r>
              <w:rPr>
                <w:rFonts w:ascii="仿宋_GB2312" w:hAnsi="仿宋_GB2312" w:cs="仿宋_GB2312" w:eastAsia="仿宋_GB2312"/>
                <w:sz w:val="30"/>
              </w:rPr>
              <w:t>砍劣留优、砍小留大、砍密留匀、分布均匀、疏密适度</w:t>
            </w:r>
            <w:r>
              <w:rPr>
                <w:rFonts w:ascii="仿宋_GB2312" w:hAnsi="仿宋_GB2312" w:cs="仿宋_GB2312" w:eastAsia="仿宋_GB2312"/>
                <w:sz w:val="30"/>
              </w:rPr>
              <w:t>”</w:t>
            </w:r>
            <w:r>
              <w:rPr>
                <w:rFonts w:ascii="仿宋_GB2312" w:hAnsi="仿宋_GB2312" w:cs="仿宋_GB2312" w:eastAsia="仿宋_GB2312"/>
                <w:sz w:val="30"/>
              </w:rPr>
              <w:t>的原则，通过采伐劣势木、濒死木、病害木和枯立木，部分径级较大的干形弯曲、生长不良木等，为保留木提供足够的生长空间。采伐强度为</w:t>
            </w:r>
            <w:r>
              <w:rPr>
                <w:rFonts w:ascii="仿宋_GB2312" w:hAnsi="仿宋_GB2312" w:cs="仿宋_GB2312" w:eastAsia="仿宋_GB2312"/>
                <w:sz w:val="30"/>
              </w:rPr>
              <w:t>10</w:t>
            </w:r>
            <w:r>
              <w:rPr>
                <w:rFonts w:ascii="仿宋_GB2312" w:hAnsi="仿宋_GB2312" w:cs="仿宋_GB2312" w:eastAsia="仿宋_GB2312"/>
                <w:sz w:val="30"/>
              </w:rPr>
              <w:t>%～</w:t>
            </w:r>
            <w:r>
              <w:rPr>
                <w:rFonts w:ascii="仿宋_GB2312" w:hAnsi="仿宋_GB2312" w:cs="仿宋_GB2312" w:eastAsia="仿宋_GB2312"/>
                <w:sz w:val="30"/>
              </w:rPr>
              <w:t>13</w:t>
            </w:r>
            <w:r>
              <w:rPr>
                <w:rFonts w:ascii="仿宋_GB2312" w:hAnsi="仿宋_GB2312" w:cs="仿宋_GB2312" w:eastAsia="仿宋_GB2312"/>
                <w:sz w:val="30"/>
              </w:rPr>
              <w:t>%</w:t>
            </w:r>
            <w:r>
              <w:rPr>
                <w:rFonts w:ascii="仿宋_GB2312" w:hAnsi="仿宋_GB2312" w:cs="仿宋_GB2312" w:eastAsia="仿宋_GB2312"/>
                <w:sz w:val="30"/>
              </w:rPr>
              <w:t>（株数比），采伐木顺序为：干扰树、病死木、风倒树、其他树（必要时）；保留木顺序为：目标树、辅助树、其他树，采伐蓄积量为</w:t>
            </w:r>
            <w:r>
              <w:rPr>
                <w:rFonts w:ascii="仿宋_GB2312" w:hAnsi="仿宋_GB2312" w:cs="仿宋_GB2312" w:eastAsia="仿宋_GB2312"/>
                <w:sz w:val="30"/>
              </w:rPr>
              <w:t>1611.1立方米。已纳入西乡县2025年度森林采伐限额指标范围，采伐方式及更新措施符合《森林法》等规定，具备办理林木采伐许可证的法定条件，能够顺利办理此次项目的林木采伐许可证；采伐过程应按照《林木采伐技术规程》依法依规、凭证采伐制度进行林木采伐。</w:t>
            </w:r>
          </w:p>
          <w:p>
            <w:pPr>
              <w:pStyle w:val="null3"/>
              <w:ind w:firstLine="600"/>
              <w:jc w:val="both"/>
            </w:pPr>
            <w:r>
              <w:rPr>
                <w:rFonts w:ascii="仿宋_GB2312" w:hAnsi="仿宋_GB2312" w:cs="仿宋_GB2312" w:eastAsia="仿宋_GB2312"/>
                <w:sz w:val="30"/>
              </w:rPr>
              <w:t>技术要求：采伐作业前，应根据作业设计要求，用红油漆对采伐木进行标记。根据要求，确定并标记伐木顺序和作业小班总的树倒方向。伐木者要认真观察被伐木树冠形状、树干是根据上述诸因素和周围其他树木的位置，有无挂枝、枯枝和其他否腐朽、倾斜、弯曲，风向和风力，判断树木的自然倒向，危险因素，正确选定树木伐倒方向。应尽量降低伐根高度，伐根高度不大于</w:t>
            </w:r>
            <w:r>
              <w:rPr>
                <w:rFonts w:ascii="仿宋_GB2312" w:hAnsi="仿宋_GB2312" w:cs="仿宋_GB2312" w:eastAsia="仿宋_GB2312"/>
                <w:sz w:val="30"/>
              </w:rPr>
              <w:t>5</w:t>
            </w:r>
            <w:r>
              <w:rPr>
                <w:rFonts w:ascii="仿宋_GB2312" w:hAnsi="仿宋_GB2312" w:cs="仿宋_GB2312" w:eastAsia="仿宋_GB2312"/>
                <w:sz w:val="30"/>
              </w:rPr>
              <w:t>厘米，禁伐木技术，防止劈裂、搭挂，并在间伐过程中减少对保留木的损害。疏伐后林分郁闭度不低于</w:t>
            </w:r>
            <w:r>
              <w:rPr>
                <w:rFonts w:ascii="仿宋_GB2312" w:hAnsi="仿宋_GB2312" w:cs="仿宋_GB2312" w:eastAsia="仿宋_GB2312"/>
                <w:sz w:val="30"/>
              </w:rPr>
              <w:t>0.6；在容易遭受风倒雪压危害的地段，或第一次疏伐时，郁闭度降低不超过0.2；目的树种和辅助树种的林木株数所占林分总株数的比例不减少；目的树种平均胸径不低于采伐前平均胸径；林分分布均匀，不造成林窗、林中空地。为避免破坏森林资源，山脊两侧</w:t>
            </w:r>
            <w:r>
              <w:rPr>
                <w:rFonts w:ascii="仿宋_GB2312" w:hAnsi="仿宋_GB2312" w:cs="仿宋_GB2312" w:eastAsia="仿宋_GB2312"/>
                <w:sz w:val="30"/>
              </w:rPr>
              <w:t>100</w:t>
            </w:r>
            <w:r>
              <w:rPr>
                <w:rFonts w:ascii="仿宋_GB2312" w:hAnsi="仿宋_GB2312" w:cs="仿宋_GB2312" w:eastAsia="仿宋_GB2312"/>
                <w:sz w:val="30"/>
              </w:rPr>
              <w:t>米地域内林木，沟坎楞边、石崖或悬崖边上的林木，坡度</w:t>
            </w:r>
            <w:r>
              <w:rPr>
                <w:rFonts w:ascii="仿宋_GB2312" w:hAnsi="仿宋_GB2312" w:cs="仿宋_GB2312" w:eastAsia="仿宋_GB2312"/>
                <w:sz w:val="30"/>
              </w:rPr>
              <w:t>50°</w:t>
            </w:r>
            <w:r>
              <w:rPr>
                <w:rFonts w:ascii="仿宋_GB2312" w:hAnsi="仿宋_GB2312" w:cs="仿宋_GB2312" w:eastAsia="仿宋_GB2312"/>
                <w:sz w:val="30"/>
              </w:rPr>
              <w:t>以上地域内林木尽量保持自然原貌。</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2）修枝</w:t>
            </w:r>
          </w:p>
          <w:p>
            <w:pPr>
              <w:pStyle w:val="null3"/>
              <w:ind w:firstLine="600"/>
              <w:jc w:val="both"/>
            </w:pPr>
            <w:r>
              <w:rPr>
                <w:rFonts w:ascii="仿宋_GB2312" w:hAnsi="仿宋_GB2312" w:cs="仿宋_GB2312" w:eastAsia="仿宋_GB2312"/>
                <w:sz w:val="30"/>
              </w:rPr>
              <w:t>对于天然整枝不良影响林内通风光照和目的树种生长的林木进行修枝，通过修掉林木下部过多的枝条、枯死枝，调节林内通风透光条件，给林木的生长发育创造适宜条件，减轻目的树种树冠火灾、雪压和风灾程度，防治病虫害蔓延。修枝主要是修去枯死枝和树冠下部</w:t>
            </w:r>
            <w:r>
              <w:rPr>
                <w:rFonts w:ascii="仿宋_GB2312" w:hAnsi="仿宋_GB2312" w:cs="仿宋_GB2312" w:eastAsia="仿宋_GB2312"/>
                <w:sz w:val="30"/>
              </w:rPr>
              <w:t>1～2</w:t>
            </w:r>
            <w:r>
              <w:rPr>
                <w:rFonts w:ascii="仿宋_GB2312" w:hAnsi="仿宋_GB2312" w:cs="仿宋_GB2312" w:eastAsia="仿宋_GB2312"/>
                <w:sz w:val="30"/>
              </w:rPr>
              <w:t>轮活枝，幼龄林阶段修枝后保留冠长不低于树高的</w:t>
            </w:r>
            <w:r>
              <w:rPr>
                <w:rFonts w:ascii="仿宋_GB2312" w:hAnsi="仿宋_GB2312" w:cs="仿宋_GB2312" w:eastAsia="仿宋_GB2312"/>
                <w:sz w:val="30"/>
              </w:rPr>
              <w:t>2/3,中龄林阶段修枝后保留冠长不低于树高的1/2，枝桩尽量修平，剪口不能伤害树干的韧皮部和木质部。</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3）割灌除草</w:t>
            </w:r>
          </w:p>
          <w:p>
            <w:pPr>
              <w:pStyle w:val="null3"/>
              <w:ind w:firstLine="600"/>
              <w:jc w:val="both"/>
            </w:pPr>
            <w:r>
              <w:rPr>
                <w:rFonts w:ascii="仿宋_GB2312" w:hAnsi="仿宋_GB2312" w:cs="仿宋_GB2312" w:eastAsia="仿宋_GB2312"/>
                <w:sz w:val="30"/>
              </w:rPr>
              <w:t>对于灌木、藤本高度超过目的幼树幼苗并对其生长造成严重影响的小班，进行割灌。割灌时以目标树为中心，割除其周围</w:t>
            </w:r>
            <w:r>
              <w:rPr>
                <w:rFonts w:ascii="仿宋_GB2312" w:hAnsi="仿宋_GB2312" w:cs="仿宋_GB2312" w:eastAsia="仿宋_GB2312"/>
                <w:sz w:val="30"/>
              </w:rPr>
              <w:t>1</w:t>
            </w:r>
            <w:r>
              <w:rPr>
                <w:rFonts w:ascii="仿宋_GB2312" w:hAnsi="仿宋_GB2312" w:cs="仿宋_GB2312" w:eastAsia="仿宋_GB2312"/>
                <w:sz w:val="30"/>
              </w:rPr>
              <w:t>～</w:t>
            </w:r>
            <w:r>
              <w:rPr>
                <w:rFonts w:ascii="仿宋_GB2312" w:hAnsi="仿宋_GB2312" w:cs="仿宋_GB2312" w:eastAsia="仿宋_GB2312"/>
                <w:sz w:val="30"/>
              </w:rPr>
              <w:t>1.5m</w:t>
            </w:r>
            <w:r>
              <w:rPr>
                <w:rFonts w:ascii="仿宋_GB2312" w:hAnsi="仿宋_GB2312" w:cs="仿宋_GB2312" w:eastAsia="仿宋_GB2312"/>
                <w:sz w:val="30"/>
              </w:rPr>
              <w:t>范围内影响目的树种幼苗幼树生长的杂灌，进行局部割灌，避免全面割灌。割灌</w:t>
            </w:r>
            <w:r>
              <w:rPr>
                <w:rFonts w:ascii="仿宋_GB2312" w:hAnsi="仿宋_GB2312" w:cs="仿宋_GB2312" w:eastAsia="仿宋_GB2312"/>
                <w:sz w:val="30"/>
              </w:rPr>
              <w:t>-</w:t>
            </w:r>
            <w:r>
              <w:rPr>
                <w:rFonts w:ascii="仿宋_GB2312" w:hAnsi="仿宋_GB2312" w:cs="仿宋_GB2312" w:eastAsia="仿宋_GB2312"/>
                <w:sz w:val="30"/>
              </w:rPr>
              <w:t>割藤时贴近地面切割，留茬高度不宜超过</w:t>
            </w:r>
            <w:r>
              <w:rPr>
                <w:rFonts w:ascii="仿宋_GB2312" w:hAnsi="仿宋_GB2312" w:cs="仿宋_GB2312" w:eastAsia="仿宋_GB2312"/>
                <w:sz w:val="30"/>
              </w:rPr>
              <w:t>5cm</w:t>
            </w:r>
            <w:r>
              <w:rPr>
                <w:rFonts w:ascii="仿宋_GB2312" w:hAnsi="仿宋_GB2312" w:cs="仿宋_GB2312" w:eastAsia="仿宋_GB2312"/>
                <w:sz w:val="30"/>
              </w:rPr>
              <w:t>，施工作业时注重保护珍稀濒危树木、林窗处的幼树幼苗及林下有生长潜力的幼树幼苗，稀疏地段适度保留灌木。</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4）补植</w:t>
            </w:r>
          </w:p>
          <w:p>
            <w:pPr>
              <w:pStyle w:val="null3"/>
              <w:ind w:firstLine="600"/>
              <w:jc w:val="both"/>
            </w:pPr>
            <w:r>
              <w:rPr>
                <w:rFonts w:ascii="仿宋_GB2312" w:hAnsi="仿宋_GB2312" w:cs="仿宋_GB2312" w:eastAsia="仿宋_GB2312"/>
                <w:sz w:val="30"/>
              </w:rPr>
              <w:t>对目标树株数分布不均匀低于每亩</w:t>
            </w:r>
            <w:r>
              <w:rPr>
                <w:rFonts w:ascii="仿宋_GB2312" w:hAnsi="仿宋_GB2312" w:cs="仿宋_GB2312" w:eastAsia="仿宋_GB2312"/>
                <w:sz w:val="30"/>
              </w:rPr>
              <w:t>30株的小班或林中空地面积大于25㎡的部分小班进行补植，根据现地调查结果，补植株数为每亩42株。</w:t>
            </w:r>
          </w:p>
          <w:p>
            <w:pPr>
              <w:pStyle w:val="null3"/>
              <w:ind w:firstLine="600"/>
              <w:jc w:val="both"/>
            </w:pPr>
            <w:r>
              <w:rPr>
                <w:rFonts w:ascii="仿宋_GB2312" w:hAnsi="仿宋_GB2312" w:cs="仿宋_GB2312" w:eastAsia="仿宋_GB2312"/>
                <w:sz w:val="30"/>
              </w:rPr>
              <w:t>苗木选择：补植树种选择为杉木。</w:t>
            </w:r>
          </w:p>
          <w:p>
            <w:pPr>
              <w:pStyle w:val="null3"/>
              <w:ind w:firstLine="600"/>
              <w:jc w:val="both"/>
            </w:pPr>
            <w:r>
              <w:rPr>
                <w:rFonts w:ascii="仿宋_GB2312" w:hAnsi="仿宋_GB2312" w:cs="仿宋_GB2312" w:eastAsia="仿宋_GB2312"/>
                <w:sz w:val="30"/>
              </w:rPr>
              <w:t>苗木质量：苗木质量符合《陕西省主要造林树种苗木质量分级》</w:t>
            </w:r>
            <w:r>
              <w:rPr>
                <w:rFonts w:ascii="仿宋_GB2312" w:hAnsi="仿宋_GB2312" w:cs="仿宋_GB2312" w:eastAsia="仿宋_GB2312"/>
                <w:sz w:val="30"/>
              </w:rPr>
              <w:t>（</w:t>
            </w:r>
            <w:r>
              <w:rPr>
                <w:rFonts w:ascii="仿宋_GB2312" w:hAnsi="仿宋_GB2312" w:cs="仿宋_GB2312" w:eastAsia="仿宋_GB2312"/>
                <w:sz w:val="30"/>
              </w:rPr>
              <w:t>DB61/</w:t>
            </w:r>
            <w:r>
              <w:rPr>
                <w:rFonts w:ascii="仿宋_GB2312" w:hAnsi="仿宋_GB2312" w:cs="仿宋_GB2312" w:eastAsia="仿宋_GB2312"/>
                <w:sz w:val="30"/>
              </w:rPr>
              <w:t>T</w:t>
            </w:r>
            <w:r>
              <w:rPr>
                <w:rFonts w:ascii="仿宋_GB2312" w:hAnsi="仿宋_GB2312" w:cs="仿宋_GB2312" w:eastAsia="仿宋_GB2312"/>
                <w:sz w:val="30"/>
              </w:rPr>
              <w:t>378-</w:t>
            </w:r>
            <w:r>
              <w:rPr>
                <w:rFonts w:ascii="仿宋_GB2312" w:hAnsi="仿宋_GB2312" w:cs="仿宋_GB2312" w:eastAsia="仿宋_GB2312"/>
                <w:sz w:val="30"/>
              </w:rPr>
              <w:t>20</w:t>
            </w:r>
            <w:r>
              <w:rPr>
                <w:rFonts w:ascii="仿宋_GB2312" w:hAnsi="仿宋_GB2312" w:cs="仿宋_GB2312" w:eastAsia="仿宋_GB2312"/>
                <w:sz w:val="30"/>
              </w:rPr>
              <w:t>06</w:t>
            </w:r>
            <w:r>
              <w:rPr>
                <w:rFonts w:ascii="仿宋_GB2312" w:hAnsi="仿宋_GB2312" w:cs="仿宋_GB2312" w:eastAsia="仿宋_GB2312"/>
                <w:sz w:val="30"/>
              </w:rPr>
              <w:t>）</w:t>
            </w:r>
            <w:r>
              <w:rPr>
                <w:rFonts w:ascii="仿宋_GB2312" w:hAnsi="仿宋_GB2312" w:cs="仿宋_GB2312" w:eastAsia="仿宋_GB2312"/>
                <w:sz w:val="30"/>
              </w:rPr>
              <w:t>标准要求的合格乡土树种。</w:t>
            </w:r>
          </w:p>
          <w:p>
            <w:pPr>
              <w:pStyle w:val="null3"/>
              <w:ind w:firstLine="600"/>
              <w:jc w:val="center"/>
            </w:pPr>
            <w:r>
              <w:rPr>
                <w:rFonts w:ascii="仿宋_GB2312" w:hAnsi="仿宋_GB2312" w:cs="仿宋_GB2312" w:eastAsia="仿宋_GB2312"/>
                <w:sz w:val="30"/>
              </w:rPr>
              <w:t>苗木规格表</w:t>
            </w:r>
          </w:p>
          <w:tbl>
            <w:tblPr>
              <w:tblBorders>
                <w:top w:val="none" w:color="000000" w:sz="4"/>
                <w:left w:val="none" w:color="000000" w:sz="4"/>
                <w:bottom w:val="none" w:color="000000" w:sz="4"/>
                <w:right w:val="none" w:color="000000" w:sz="4"/>
                <w:insideH w:val="none"/>
                <w:insideV w:val="none"/>
              </w:tblBorders>
            </w:tblPr>
            <w:tblGrid>
              <w:gridCol w:w="394"/>
              <w:gridCol w:w="484"/>
              <w:gridCol w:w="457"/>
              <w:gridCol w:w="596"/>
              <w:gridCol w:w="610"/>
            </w:tblGrid>
            <w:tr>
              <w:tc>
                <w:tcPr>
                  <w:tcW w:type="dxa" w:w="3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树种</w:t>
                  </w:r>
                </w:p>
              </w:tc>
              <w:tc>
                <w:tcPr>
                  <w:tcW w:type="dxa" w:w="48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苗木种类</w:t>
                  </w:r>
                </w:p>
              </w:tc>
              <w:tc>
                <w:tcPr>
                  <w:tcW w:type="dxa" w:w="1663"/>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规格</w:t>
                  </w:r>
                </w:p>
              </w:tc>
            </w:tr>
            <w:tr>
              <w:tc>
                <w:tcPr>
                  <w:tcW w:type="dxa" w:w="394"/>
                  <w:vMerge/>
                  <w:tcBorders>
                    <w:top w:val="single" w:color="000000" w:sz="4"/>
                    <w:left w:val="single" w:color="000000" w:sz="4"/>
                    <w:bottom w:val="single" w:color="000000" w:sz="4"/>
                    <w:right w:val="single" w:color="000000" w:sz="4"/>
                  </w:tcBorders>
                </w:tcPr>
                <w:p/>
              </w:tc>
              <w:tc>
                <w:tcPr>
                  <w:tcW w:type="dxa" w:w="484"/>
                  <w:vMerge/>
                  <w:tcBorders>
                    <w:top w:val="single" w:color="000000" w:sz="4"/>
                    <w:left w:val="none" w:color="000000" w:sz="4"/>
                    <w:bottom w:val="single" w:color="000000" w:sz="4"/>
                    <w:right w:val="single" w:color="000000" w:sz="4"/>
                  </w:tcBorders>
                </w:tcP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苗龄</w:t>
                  </w:r>
                </w:p>
              </w:tc>
              <w:tc>
                <w:tcPr>
                  <w:tcW w:type="dxa" w:w="5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地径（</w:t>
                  </w:r>
                  <w:r>
                    <w:rPr>
                      <w:rFonts w:ascii="仿宋_GB2312" w:hAnsi="仿宋_GB2312" w:cs="仿宋_GB2312" w:eastAsia="仿宋_GB2312"/>
                      <w:sz w:val="28"/>
                      <w:color w:val="000000"/>
                    </w:rPr>
                    <w:t>cm）</w:t>
                  </w:r>
                </w:p>
              </w:tc>
              <w:tc>
                <w:tcPr>
                  <w:tcW w:type="dxa" w:w="6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苗高（</w:t>
                  </w:r>
                  <w:r>
                    <w:rPr>
                      <w:rFonts w:ascii="仿宋_GB2312" w:hAnsi="仿宋_GB2312" w:cs="仿宋_GB2312" w:eastAsia="仿宋_GB2312"/>
                      <w:sz w:val="28"/>
                      <w:color w:val="000000"/>
                    </w:rPr>
                    <w:t>cm）</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杉木</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容器苗</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2-0</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≥0.6</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w:t>
                  </w:r>
                </w:p>
              </w:tc>
            </w:tr>
          </w:tbl>
          <w:p>
            <w:pPr>
              <w:pStyle w:val="null3"/>
              <w:ind w:firstLine="600"/>
              <w:jc w:val="both"/>
            </w:pPr>
            <w:r>
              <w:rPr>
                <w:rFonts w:ascii="仿宋_GB2312" w:hAnsi="仿宋_GB2312" w:cs="仿宋_GB2312" w:eastAsia="仿宋_GB2312"/>
                <w:sz w:val="30"/>
              </w:rPr>
              <w:t>所用苗木全部采用由苗木商供应或经相关部门检验的具有</w:t>
            </w:r>
            <w:r>
              <w:rPr>
                <w:rFonts w:ascii="仿宋_GB2312" w:hAnsi="仿宋_GB2312" w:cs="仿宋_GB2312" w:eastAsia="仿宋_GB2312"/>
                <w:sz w:val="30"/>
              </w:rPr>
              <w:t>“两证一签”（苗木检验证（合格证）、植物检疫证、苗木标签）以及苗木购销合同、苗木销售发票。苗木检验中严格把关，选用植株健壮、苗干通直圆满、枝条茁壮、组织充实、木质化程度高；根系发达且完整、有较多的侧根和须根、根系无劈裂；具有完整健壮的顶芽；无机械损伤、无病虫害、不失水、有旺盛生命力的Ⅱ级及以上优质苗木。</w:t>
            </w:r>
          </w:p>
          <w:p>
            <w:pPr>
              <w:pStyle w:val="null3"/>
              <w:ind w:firstLine="600"/>
              <w:jc w:val="both"/>
            </w:pPr>
            <w:r>
              <w:rPr>
                <w:rFonts w:ascii="仿宋_GB2312" w:hAnsi="仿宋_GB2312" w:cs="仿宋_GB2312" w:eastAsia="仿宋_GB2312"/>
                <w:sz w:val="30"/>
              </w:rPr>
              <w:t>苗木需要量：经小班设计统计，汉中市西乡县</w:t>
            </w:r>
            <w:r>
              <w:rPr>
                <w:rFonts w:ascii="仿宋_GB2312" w:hAnsi="仿宋_GB2312" w:cs="仿宋_GB2312" w:eastAsia="仿宋_GB2312"/>
                <w:sz w:val="30"/>
              </w:rPr>
              <w:t>2025年中央财政森林修复项目（森林抚育）共需杉木苗木13000株。</w:t>
            </w:r>
          </w:p>
          <w:p>
            <w:pPr>
              <w:pStyle w:val="null3"/>
              <w:ind w:firstLine="600"/>
              <w:jc w:val="both"/>
            </w:pPr>
            <w:r>
              <w:rPr>
                <w:rFonts w:ascii="仿宋_GB2312" w:hAnsi="仿宋_GB2312" w:cs="仿宋_GB2312" w:eastAsia="仿宋_GB2312"/>
                <w:sz w:val="30"/>
              </w:rPr>
              <w:t>整地：穴状整地，整地规格为</w:t>
            </w:r>
            <w:r>
              <w:rPr>
                <w:rFonts w:ascii="仿宋_GB2312" w:hAnsi="仿宋_GB2312" w:cs="仿宋_GB2312" w:eastAsia="仿宋_GB2312"/>
                <w:sz w:val="30"/>
              </w:rPr>
              <w:t>30cm×30cm×30cm。整地时间应在秋季进行，也可随整随造。</w:t>
            </w:r>
          </w:p>
          <w:p>
            <w:pPr>
              <w:pStyle w:val="null3"/>
              <w:ind w:firstLine="600"/>
              <w:jc w:val="both"/>
            </w:pPr>
            <w:r>
              <w:rPr>
                <w:rFonts w:ascii="仿宋_GB2312" w:hAnsi="仿宋_GB2312" w:cs="仿宋_GB2312" w:eastAsia="仿宋_GB2312"/>
                <w:sz w:val="30"/>
              </w:rPr>
              <w:t>初植密度：根据《造林技术规程》（</w:t>
            </w:r>
            <w:r>
              <w:rPr>
                <w:rFonts w:ascii="仿宋_GB2312" w:hAnsi="仿宋_GB2312" w:cs="仿宋_GB2312" w:eastAsia="仿宋_GB2312"/>
                <w:sz w:val="30"/>
              </w:rPr>
              <w:t>GB/T 15776-2023）额定初植密度为原则，结合现有林木株数、密度，补植修复的初植密度根据现地实际情况及实施方案作业设计表实施。</w:t>
            </w:r>
          </w:p>
          <w:p>
            <w:pPr>
              <w:pStyle w:val="null3"/>
              <w:ind w:firstLine="600"/>
              <w:jc w:val="both"/>
            </w:pPr>
            <w:r>
              <w:rPr>
                <w:rFonts w:ascii="仿宋_GB2312" w:hAnsi="仿宋_GB2312" w:cs="仿宋_GB2312" w:eastAsia="仿宋_GB2312"/>
                <w:sz w:val="30"/>
              </w:rPr>
              <w:t>种植点配置：在林间空地坡面较完整及缓坡地段采用品字形配置，株行距为</w:t>
            </w:r>
            <w:r>
              <w:rPr>
                <w:rFonts w:ascii="仿宋_GB2312" w:hAnsi="仿宋_GB2312" w:cs="仿宋_GB2312" w:eastAsia="仿宋_GB2312"/>
                <w:sz w:val="30"/>
              </w:rPr>
              <w:t>2×3m；地形破碎的地段补植点的位置应灵活掌握，应不拘于株行距的规定，但要保证单位面积上的种植点的数量。</w:t>
            </w:r>
          </w:p>
          <w:p>
            <w:pPr>
              <w:pStyle w:val="null3"/>
              <w:ind w:firstLine="600"/>
              <w:jc w:val="both"/>
            </w:pPr>
            <w:r>
              <w:rPr>
                <w:rFonts w:ascii="仿宋_GB2312" w:hAnsi="仿宋_GB2312" w:cs="仿宋_GB2312" w:eastAsia="仿宋_GB2312"/>
                <w:sz w:val="30"/>
              </w:rPr>
              <w:t>栽植：补植补造修复时间为春季或秋季。春季造林在土壤解冻后</w:t>
            </w:r>
            <w:r>
              <w:rPr>
                <w:rFonts w:ascii="仿宋_GB2312" w:hAnsi="仿宋_GB2312" w:cs="仿宋_GB2312" w:eastAsia="仿宋_GB2312"/>
                <w:sz w:val="30"/>
              </w:rPr>
              <w:t>3月份进行。秋季造林从秋末开始，至土壤解冻前停止。栽植方法为人工植苗造林。栽植时按照“三埋二踏一提苗”的技术要求栽植，将熟化的土壤回填栽植穴中部，做到“苗端、根展、踩实”并浇透定根水。栽植后挖设集雨沟，并进行修整树盘，以保持土壤水分，提高造林成活率。严重干旱时要及时浇水。</w:t>
            </w:r>
          </w:p>
          <w:p>
            <w:pPr>
              <w:pStyle w:val="null3"/>
              <w:ind w:firstLine="600"/>
              <w:jc w:val="both"/>
            </w:pPr>
            <w:r>
              <w:rPr>
                <w:rFonts w:ascii="仿宋_GB2312" w:hAnsi="仿宋_GB2312" w:cs="仿宋_GB2312" w:eastAsia="仿宋_GB2312"/>
                <w:sz w:val="30"/>
              </w:rPr>
              <w:t>成活率调查与补植：成活率调查应在新造幼林经过一个生长季节后进行，造林成活率调查时间在第二年秋季进行。调查方法是在当年所有造林小班内选设具有代表性的标准地，分别计数成活与死亡株数。调查结果分别按成活率</w:t>
            </w:r>
            <w:r>
              <w:rPr>
                <w:rFonts w:ascii="仿宋_GB2312" w:hAnsi="仿宋_GB2312" w:cs="仿宋_GB2312" w:eastAsia="仿宋_GB2312"/>
                <w:sz w:val="30"/>
              </w:rPr>
              <w:t>85%以上、41～85%、41%以下三级统计。成活率在41%以下的必须重新造林，成活率在41～84%的按初植密度必须及时进行补植(补植量按初植密度的15%计算)。</w:t>
            </w:r>
          </w:p>
          <w:p>
            <w:pPr>
              <w:pStyle w:val="null3"/>
              <w:ind w:firstLine="600"/>
              <w:jc w:val="both"/>
            </w:pPr>
            <w:r>
              <w:rPr>
                <w:rFonts w:ascii="仿宋_GB2312" w:hAnsi="仿宋_GB2312" w:cs="仿宋_GB2312" w:eastAsia="仿宋_GB2312"/>
                <w:sz w:val="30"/>
              </w:rPr>
              <w:t>幼林抚育管护：幼林抚育是指在补植后至郁闭前这一段时间里所进行的各种技术措施。通过割灌除草、松土、扩穴等改善土壤理化性质，给幼林创造一个良好的生长环境。补植后经过一个生长周期后抚育</w:t>
            </w:r>
            <w:r>
              <w:rPr>
                <w:rFonts w:ascii="仿宋_GB2312" w:hAnsi="仿宋_GB2312" w:cs="仿宋_GB2312" w:eastAsia="仿宋_GB2312"/>
                <w:sz w:val="30"/>
              </w:rPr>
              <w:t>1次。抚育的主要内容是松土、除草、除荫、扩穴、砍灌、培土、整枝、进行林业有害生物防治等。同时配备管护人员，做好日常巡护，防止幼树幼苗遭到破坏。</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5）剩余物处理与林地清理</w:t>
            </w:r>
          </w:p>
          <w:p>
            <w:pPr>
              <w:pStyle w:val="null3"/>
              <w:ind w:firstLine="600"/>
              <w:jc w:val="both"/>
            </w:pPr>
            <w:r>
              <w:rPr>
                <w:rFonts w:ascii="仿宋_GB2312" w:hAnsi="仿宋_GB2312" w:cs="仿宋_GB2312" w:eastAsia="仿宋_GB2312"/>
                <w:sz w:val="30"/>
              </w:rPr>
              <w:t>采伐剩余物应达到以下要求</w:t>
            </w:r>
          </w:p>
          <w:p>
            <w:pPr>
              <w:pStyle w:val="null3"/>
              <w:ind w:firstLine="600"/>
              <w:jc w:val="both"/>
            </w:pPr>
            <w:r>
              <w:rPr>
                <w:rFonts w:ascii="仿宋_GB2312" w:hAnsi="仿宋_GB2312" w:cs="仿宋_GB2312" w:eastAsia="仿宋_GB2312"/>
                <w:sz w:val="30"/>
              </w:rPr>
              <w:t>A 伐后要及时清理采伐剩余物，为降低森林火灾发生风险，对沿主要道路两侧30米内的采伐剩余物彻底清出林外，其余地方的剩余物按一定间距均匀堆放在林内。</w:t>
            </w:r>
          </w:p>
          <w:p>
            <w:pPr>
              <w:pStyle w:val="null3"/>
              <w:ind w:firstLine="600"/>
              <w:jc w:val="both"/>
            </w:pPr>
            <w:r>
              <w:rPr>
                <w:rFonts w:ascii="仿宋_GB2312" w:hAnsi="仿宋_GB2312" w:cs="仿宋_GB2312" w:eastAsia="仿宋_GB2312"/>
                <w:sz w:val="30"/>
              </w:rPr>
              <w:t>B 对于感染林业检疫性有害生物及林业补充检疫性有害生物的林木、采伐剩余物等，要全株清理出林分，集中烧毁。</w:t>
            </w:r>
          </w:p>
          <w:p>
            <w:pPr>
              <w:pStyle w:val="null3"/>
              <w:ind w:firstLine="600"/>
              <w:jc w:val="both"/>
            </w:pPr>
            <w:r>
              <w:rPr>
                <w:rFonts w:ascii="仿宋_GB2312" w:hAnsi="仿宋_GB2312" w:cs="仿宋_GB2312" w:eastAsia="仿宋_GB2312"/>
                <w:sz w:val="30"/>
              </w:rPr>
              <w:t>三、</w:t>
            </w:r>
            <w:r>
              <w:rPr>
                <w:rFonts w:ascii="仿宋_GB2312" w:hAnsi="仿宋_GB2312" w:cs="仿宋_GB2312" w:eastAsia="仿宋_GB2312"/>
                <w:sz w:val="30"/>
              </w:rPr>
              <w:t>宣传标识</w:t>
            </w:r>
          </w:p>
          <w:p>
            <w:pPr>
              <w:pStyle w:val="null3"/>
              <w:ind w:firstLine="600"/>
              <w:jc w:val="both"/>
            </w:pPr>
            <w:r>
              <w:rPr>
                <w:rFonts w:ascii="仿宋_GB2312" w:hAnsi="仿宋_GB2312" w:cs="仿宋_GB2312" w:eastAsia="仿宋_GB2312"/>
                <w:sz w:val="30"/>
              </w:rPr>
              <w:t>设置宣传牌</w:t>
            </w:r>
            <w:r>
              <w:rPr>
                <w:rFonts w:ascii="仿宋_GB2312" w:hAnsi="仿宋_GB2312" w:cs="仿宋_GB2312" w:eastAsia="仿宋_GB2312"/>
                <w:sz w:val="30"/>
              </w:rPr>
              <w:t>1块位于作业区道路旁，宣传牌内容包括：</w:t>
            </w:r>
          </w:p>
          <w:p>
            <w:pPr>
              <w:pStyle w:val="null3"/>
              <w:ind w:firstLine="600"/>
              <w:jc w:val="both"/>
            </w:pPr>
            <w:r>
              <w:rPr>
                <w:rFonts w:ascii="仿宋_GB2312" w:hAnsi="仿宋_GB2312" w:cs="仿宋_GB2312" w:eastAsia="仿宋_GB2312"/>
                <w:sz w:val="30"/>
              </w:rPr>
              <w:t>作业区位置、范围、面积、林种、树种、修复方式、郁闭度、作业负责人等。公告牌采用钢架结构，支架用规格为</w:t>
            </w:r>
            <w:r>
              <w:rPr>
                <w:rFonts w:ascii="仿宋_GB2312" w:hAnsi="仿宋_GB2312" w:cs="仿宋_GB2312" w:eastAsia="仿宋_GB2312"/>
                <w:sz w:val="30"/>
              </w:rPr>
              <w:t>Φ76以上镀锌圆管焊接（圆管底部加焊十字角铁架，基础浇筑C25混凝土），钢管总高度4.5米，埋设1.0米，版面用1.8毫米厚铝板、贴反光膜贴，面板规格1.5*3.0米。</w:t>
            </w:r>
          </w:p>
          <w:p>
            <w:pPr>
              <w:pStyle w:val="null3"/>
              <w:ind w:firstLine="600"/>
              <w:jc w:val="both"/>
            </w:pPr>
            <w:r>
              <w:rPr>
                <w:rFonts w:ascii="仿宋_GB2312" w:hAnsi="仿宋_GB2312" w:cs="仿宋_GB2312" w:eastAsia="仿宋_GB2312"/>
                <w:sz w:val="30"/>
              </w:rPr>
              <w:t>设置宣传牌样式参考下图。</w:t>
            </w:r>
          </w:p>
          <w:p>
            <w:pPr>
              <w:pStyle w:val="null3"/>
              <w:ind w:firstLine="602"/>
              <w:jc w:val="center"/>
            </w:pPr>
            <w:r>
              <w:rPr>
                <w:rFonts w:ascii="仿宋_GB2312" w:hAnsi="仿宋_GB2312" w:cs="仿宋_GB2312" w:eastAsia="仿宋_GB2312"/>
                <w:sz w:val="30"/>
                <w:b/>
                <w:color w:val="000000"/>
              </w:rPr>
              <w:t>宣传</w:t>
            </w:r>
            <w:r>
              <w:rPr>
                <w:rFonts w:ascii="仿宋_GB2312" w:hAnsi="仿宋_GB2312" w:cs="仿宋_GB2312" w:eastAsia="仿宋_GB2312"/>
                <w:sz w:val="30"/>
                <w:b/>
                <w:color w:val="000000"/>
              </w:rPr>
              <w:t>牌样式示例</w:t>
            </w:r>
          </w:p>
          <w:tbl>
            <w:tblPr>
              <w:tblInd w:type="dxa" w:w="135"/>
              <w:tblBorders>
                <w:top w:val="none" w:color="000000" w:sz="4"/>
                <w:left w:val="none" w:color="000000" w:sz="4"/>
                <w:bottom w:val="none" w:color="000000" w:sz="4"/>
                <w:right w:val="none" w:color="000000" w:sz="4"/>
                <w:insideH w:val="none"/>
                <w:insideV w:val="none"/>
              </w:tblBorders>
            </w:tblPr>
            <w:tblGrid>
              <w:gridCol w:w="2548"/>
            </w:tblGrid>
            <w:tr>
              <w:tc>
                <w:tcPr>
                  <w:tcW w:type="dxa" w:w="25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30"/>
                    </w:rPr>
                    <w:t>西乡县</w:t>
                  </w:r>
                  <w:r>
                    <w:rPr>
                      <w:rFonts w:ascii="仿宋_GB2312" w:hAnsi="仿宋_GB2312" w:cs="仿宋_GB2312" w:eastAsia="仿宋_GB2312"/>
                      <w:sz w:val="30"/>
                    </w:rPr>
                    <w:t>2025年中央财政</w:t>
                  </w:r>
                  <w:r>
                    <w:rPr>
                      <w:rFonts w:ascii="仿宋_GB2312" w:hAnsi="仿宋_GB2312" w:cs="仿宋_GB2312" w:eastAsia="仿宋_GB2312"/>
                      <w:sz w:val="30"/>
                    </w:rPr>
                    <w:t>森林修复项目（森林抚育）</w:t>
                  </w:r>
                </w:p>
                <w:p>
                  <w:pPr>
                    <w:pStyle w:val="null3"/>
                    <w:jc w:val="both"/>
                  </w:pPr>
                  <w:r>
                    <w:rPr>
                      <w:rFonts w:ascii="仿宋_GB2312" w:hAnsi="仿宋_GB2312" w:cs="仿宋_GB2312" w:eastAsia="仿宋_GB2312"/>
                      <w:sz w:val="30"/>
                    </w:rPr>
                    <w:t>建设地点：西乡县</w:t>
                  </w:r>
                  <w:r>
                    <w:rPr>
                      <w:rFonts w:ascii="仿宋_GB2312" w:hAnsi="仿宋_GB2312" w:cs="仿宋_GB2312" w:eastAsia="仿宋_GB2312"/>
                      <w:sz w:val="30"/>
                    </w:rPr>
                    <w:t>××镇××村</w:t>
                  </w:r>
                </w:p>
                <w:p>
                  <w:pPr>
                    <w:pStyle w:val="null3"/>
                    <w:jc w:val="both"/>
                  </w:pPr>
                  <w:r>
                    <w:rPr>
                      <w:rFonts w:ascii="仿宋_GB2312" w:hAnsi="仿宋_GB2312" w:cs="仿宋_GB2312" w:eastAsia="仿宋_GB2312"/>
                      <w:sz w:val="30"/>
                    </w:rPr>
                    <w:t>建设面积：</w:t>
                  </w:r>
                  <w:r>
                    <w:rPr>
                      <w:rFonts w:ascii="仿宋_GB2312" w:hAnsi="仿宋_GB2312" w:cs="仿宋_GB2312" w:eastAsia="仿宋_GB2312"/>
                      <w:sz w:val="30"/>
                    </w:rPr>
                    <w:t>××亩</w:t>
                  </w:r>
                </w:p>
                <w:p>
                  <w:pPr>
                    <w:pStyle w:val="null3"/>
                    <w:jc w:val="both"/>
                  </w:pPr>
                  <w:r>
                    <w:rPr>
                      <w:rFonts w:ascii="仿宋_GB2312" w:hAnsi="仿宋_GB2312" w:cs="仿宋_GB2312" w:eastAsia="仿宋_GB2312"/>
                      <w:sz w:val="30"/>
                    </w:rPr>
                    <w:t>抚育方式：综合抚育</w:t>
                  </w:r>
                </w:p>
                <w:p>
                  <w:pPr>
                    <w:pStyle w:val="null3"/>
                    <w:jc w:val="both"/>
                  </w:pPr>
                  <w:r>
                    <w:rPr>
                      <w:rFonts w:ascii="仿宋_GB2312" w:hAnsi="仿宋_GB2312" w:cs="仿宋_GB2312" w:eastAsia="仿宋_GB2312"/>
                      <w:sz w:val="30"/>
                    </w:rPr>
                    <w:t>抚育措施：疏伐</w:t>
                  </w:r>
                  <w:r>
                    <w:rPr>
                      <w:rFonts w:ascii="仿宋_GB2312" w:hAnsi="仿宋_GB2312" w:cs="仿宋_GB2312" w:eastAsia="仿宋_GB2312"/>
                      <w:sz w:val="30"/>
                    </w:rPr>
                    <w:t>+修枝+割灌除草+补植、疏伐+修枝+割灌除草</w:t>
                  </w:r>
                </w:p>
                <w:p>
                  <w:pPr>
                    <w:pStyle w:val="null3"/>
                    <w:jc w:val="both"/>
                  </w:pPr>
                  <w:r>
                    <w:rPr>
                      <w:rFonts w:ascii="仿宋_GB2312" w:hAnsi="仿宋_GB2312" w:cs="仿宋_GB2312" w:eastAsia="仿宋_GB2312"/>
                      <w:sz w:val="30"/>
                    </w:rPr>
                    <w:t>建设期限：</w:t>
                  </w:r>
                  <w:r>
                    <w:rPr>
                      <w:rFonts w:ascii="仿宋_GB2312" w:hAnsi="仿宋_GB2312" w:cs="仿宋_GB2312" w:eastAsia="仿宋_GB2312"/>
                      <w:sz w:val="30"/>
                    </w:rPr>
                    <w:t>2025年   月  月</w:t>
                  </w:r>
                </w:p>
                <w:p>
                  <w:pPr>
                    <w:pStyle w:val="null3"/>
                    <w:jc w:val="both"/>
                  </w:pPr>
                  <w:r>
                    <w:rPr>
                      <w:rFonts w:ascii="仿宋_GB2312" w:hAnsi="仿宋_GB2312" w:cs="仿宋_GB2312" w:eastAsia="仿宋_GB2312"/>
                      <w:sz w:val="30"/>
                    </w:rPr>
                    <w:t>建设单位：西乡县林业局</w:t>
                  </w:r>
                </w:p>
                <w:p>
                  <w:pPr>
                    <w:pStyle w:val="null3"/>
                    <w:jc w:val="both"/>
                  </w:pPr>
                  <w:r>
                    <w:rPr>
                      <w:rFonts w:ascii="仿宋_GB2312" w:hAnsi="仿宋_GB2312" w:cs="仿宋_GB2312" w:eastAsia="仿宋_GB2312"/>
                      <w:sz w:val="30"/>
                    </w:rPr>
                    <w:t>施工单位：</w:t>
                  </w:r>
                  <w:r>
                    <w:rPr>
                      <w:rFonts w:ascii="仿宋_GB2312" w:hAnsi="仿宋_GB2312" w:cs="仿宋_GB2312" w:eastAsia="仿宋_GB2312"/>
                      <w:sz w:val="30"/>
                    </w:rPr>
                    <w:t>××××××</w:t>
                  </w:r>
                </w:p>
                <w:p>
                  <w:pPr>
                    <w:pStyle w:val="null3"/>
                    <w:jc w:val="both"/>
                  </w:pPr>
                  <w:r>
                    <w:rPr>
                      <w:rFonts w:ascii="仿宋_GB2312" w:hAnsi="仿宋_GB2312" w:cs="仿宋_GB2312" w:eastAsia="仿宋_GB2312"/>
                      <w:sz w:val="30"/>
                    </w:rPr>
                    <w:t>项目负责人：</w:t>
                  </w:r>
                  <w:r>
                    <w:rPr>
                      <w:rFonts w:ascii="仿宋_GB2312" w:hAnsi="仿宋_GB2312" w:cs="仿宋_GB2312" w:eastAsia="仿宋_GB2312"/>
                      <w:sz w:val="30"/>
                    </w:rPr>
                    <w:t>××××</w:t>
                  </w:r>
                </w:p>
                <w:p>
                  <w:pPr>
                    <w:pStyle w:val="null3"/>
                    <w:jc w:val="both"/>
                  </w:pPr>
                  <w:r>
                    <w:rPr>
                      <w:rFonts w:ascii="仿宋_GB2312" w:hAnsi="仿宋_GB2312" w:cs="仿宋_GB2312" w:eastAsia="仿宋_GB2312"/>
                      <w:sz w:val="30"/>
                    </w:rPr>
                    <w:t>设计单位：</w:t>
                  </w:r>
                  <w:r>
                    <w:rPr>
                      <w:rFonts w:ascii="仿宋_GB2312" w:hAnsi="仿宋_GB2312" w:cs="仿宋_GB2312" w:eastAsia="仿宋_GB2312"/>
                      <w:sz w:val="30"/>
                    </w:rPr>
                    <w:t>××××××公司</w:t>
                  </w:r>
                </w:p>
                <w:p>
                  <w:pPr>
                    <w:pStyle w:val="null3"/>
                    <w:jc w:val="both"/>
                  </w:pPr>
                  <w:r>
                    <w:rPr>
                      <w:rFonts w:ascii="仿宋_GB2312" w:hAnsi="仿宋_GB2312" w:cs="仿宋_GB2312" w:eastAsia="仿宋_GB2312"/>
                      <w:sz w:val="30"/>
                    </w:rPr>
                    <w:t>监理单位：</w:t>
                  </w:r>
                  <w:r>
                    <w:rPr>
                      <w:rFonts w:ascii="仿宋_GB2312" w:hAnsi="仿宋_GB2312" w:cs="仿宋_GB2312" w:eastAsia="仿宋_GB2312"/>
                      <w:sz w:val="30"/>
                    </w:rPr>
                    <w:t>××××</w:t>
                  </w:r>
                </w:p>
                <w:p>
                  <w:pPr>
                    <w:pStyle w:val="null3"/>
                    <w:ind w:firstLine="600"/>
                    <w:jc w:val="both"/>
                  </w:pPr>
                  <w:r>
                    <w:rPr>
                      <w:rFonts w:ascii="仿宋_GB2312" w:hAnsi="仿宋_GB2312" w:cs="仿宋_GB2312" w:eastAsia="仿宋_GB2312"/>
                      <w:sz w:val="30"/>
                    </w:rPr>
                    <w:t xml:space="preserve">                                       </w:t>
                  </w:r>
                  <w:r>
                    <w:rPr>
                      <w:rFonts w:ascii="仿宋_GB2312" w:hAnsi="仿宋_GB2312" w:cs="仿宋_GB2312" w:eastAsia="仿宋_GB2312"/>
                      <w:sz w:val="30"/>
                    </w:rPr>
                    <w:t>西乡县林业局</w:t>
                  </w:r>
                </w:p>
                <w:p>
                  <w:pPr>
                    <w:pStyle w:val="null3"/>
                    <w:ind w:firstLine="600"/>
                    <w:jc w:val="both"/>
                  </w:pPr>
                  <w:r>
                    <w:rPr>
                      <w:rFonts w:ascii="仿宋_GB2312" w:hAnsi="仿宋_GB2312" w:cs="仿宋_GB2312" w:eastAsia="仿宋_GB2312"/>
                      <w:sz w:val="30"/>
                    </w:rPr>
                    <w:t xml:space="preserve">                                       </w:t>
                  </w:r>
                  <w:r>
                    <w:rPr>
                      <w:rFonts w:ascii="仿宋_GB2312" w:hAnsi="仿宋_GB2312" w:cs="仿宋_GB2312" w:eastAsia="仿宋_GB2312"/>
                      <w:sz w:val="30"/>
                    </w:rPr>
                    <w:t>2025年××月</w:t>
                  </w:r>
                </w:p>
              </w:tc>
            </w:tr>
          </w:tbl>
          <w:p>
            <w:pPr>
              <w:pStyle w:val="null3"/>
              <w:ind w:firstLine="300"/>
              <w:jc w:val="both"/>
            </w:pPr>
            <w:r>
              <w:rPr>
                <w:rFonts w:ascii="仿宋_GB2312" w:hAnsi="仿宋_GB2312" w:cs="仿宋_GB2312" w:eastAsia="仿宋_GB2312"/>
                <w:sz w:val="30"/>
              </w:rPr>
              <w:t>四、辅助措施及用工量</w:t>
            </w:r>
          </w:p>
          <w:p>
            <w:pPr>
              <w:pStyle w:val="null3"/>
              <w:ind w:firstLine="600"/>
              <w:jc w:val="both"/>
            </w:pPr>
            <w:r>
              <w:rPr>
                <w:rFonts w:ascii="仿宋_GB2312" w:hAnsi="仿宋_GB2312" w:cs="仿宋_GB2312" w:eastAsia="仿宋_GB2312"/>
                <w:sz w:val="30"/>
              </w:rPr>
              <w:t>作业区交通条件基本能满足需要，不需要维修道路，根据生产需要在森林抚育作业区搭建临时简易工棚，实际搭</w:t>
            </w:r>
            <w:r>
              <w:rPr>
                <w:rFonts w:ascii="仿宋_GB2312" w:hAnsi="仿宋_GB2312" w:cs="仿宋_GB2312" w:eastAsia="仿宋_GB2312"/>
                <w:sz w:val="30"/>
              </w:rPr>
              <w:t>建数量和位置可以灵活设置，费用包含在施工作业费中。工棚要搭在作业区附近以方便施工，建在地势较高的安全地方，同时要注意森林防火。</w:t>
            </w:r>
          </w:p>
          <w:p>
            <w:pPr>
              <w:pStyle w:val="null3"/>
              <w:jc w:val="both"/>
            </w:pPr>
            <w:r>
              <w:rPr>
                <w:rFonts w:ascii="仿宋_GB2312" w:hAnsi="仿宋_GB2312" w:cs="仿宋_GB2312" w:eastAsia="仿宋_GB2312"/>
                <w:sz w:val="30"/>
              </w:rPr>
              <w:t>五、</w:t>
            </w:r>
            <w:r>
              <w:rPr>
                <w:rFonts w:ascii="仿宋_GB2312" w:hAnsi="仿宋_GB2312" w:cs="仿宋_GB2312" w:eastAsia="仿宋_GB2312"/>
                <w:sz w:val="30"/>
              </w:rPr>
              <w:t>作业</w:t>
            </w:r>
            <w:r>
              <w:rPr>
                <w:rFonts w:ascii="仿宋_GB2312" w:hAnsi="仿宋_GB2312" w:cs="仿宋_GB2312" w:eastAsia="仿宋_GB2312"/>
                <w:sz w:val="30"/>
              </w:rPr>
              <w:t>设计一览</w:t>
            </w:r>
            <w:r>
              <w:rPr>
                <w:rFonts w:ascii="仿宋_GB2312" w:hAnsi="仿宋_GB2312" w:cs="仿宋_GB2312" w:eastAsia="仿宋_GB2312"/>
                <w:sz w:val="30"/>
              </w:rPr>
              <w:t>表</w:t>
            </w:r>
            <w:r>
              <w:rPr>
                <w:rFonts w:ascii="仿宋_GB2312" w:hAnsi="仿宋_GB2312" w:cs="仿宋_GB2312" w:eastAsia="仿宋_GB2312"/>
                <w:sz w:val="30"/>
              </w:rPr>
              <w:t>（详见附件）</w:t>
            </w:r>
          </w:p>
          <w:p>
            <w:pPr>
              <w:pStyle w:val="null3"/>
              <w:ind w:firstLine="600"/>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有符合完成本项目服务内容的人员配置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有符合完成本项目服务内容的人员配置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有符合完成本项目服务内容的人员配置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有符合完成本项目服务内容的设备设施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有符合完成本项目服务内容的设备设施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有符合完成本项目服务内容的设备设施</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自签订合同之日起至2025年12月31日止。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自签订合同之日起至2025年12月31日止。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自签订合同之日起至2025年12月31日止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西乡县林业局指定地点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西乡县林业局指定地点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西乡县林业局指定地点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以双方合同约定执行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以双方合同约定执行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项目审计后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竣工验收后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项目审计后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竣工验收后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项目审计后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甲方和乙方双方违约责任遵照签订的合同条款执行。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甲方和乙方双方违约责任遵照签订的合同条款执行。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甲方和乙方双方违约责任遵照签订的合同条款执行。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提供加盖投标供应商公章的营业执照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 和社会保障资金的良好记录，以及参加本项目采购活动前三年内在经营活动中无重大违法活动记录， 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单位负责人为同一人或者存在直接控股、管理关系的不同供应商，不得参加同一合同项下的政府采购活动。（提供加盖公章的《声明函》）。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提供加盖投标供应商公章的营业执照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 和社会保障资金的良好记录，以及参加本项目采购活动前三年内在经营活动中无重大违法活动记录， 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单位负责人为同一人或者存在直接控股、管理关系的不同供应商，不得参加同一合同项下的政府采购活动。（提供加盖公章的《声明函》）。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提供加盖投标供应商公章的营业执照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 和社会保障资金的良好记录，以及参加本项目采购活动前三年内在经营活动中无重大违法活动记录， 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单位负责人为同一人或者存在直接控股、管理关系的不同供应商，不得参加同一合同项下的政府采购活动。（提供加盖公章的《声明函》）。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响应文件的电子签章</w:t>
            </w:r>
          </w:p>
        </w:tc>
        <w:tc>
          <w:tcPr>
            <w:tcW w:type="dxa" w:w="3322"/>
          </w:tcPr>
          <w:p>
            <w:pPr>
              <w:pStyle w:val="null3"/>
            </w:pPr>
            <w:r>
              <w:rPr>
                <w:rFonts w:ascii="仿宋_GB2312" w:hAnsi="仿宋_GB2312" w:cs="仿宋_GB2312" w:eastAsia="仿宋_GB2312"/>
              </w:rPr>
              <w:t>响应文件按招标文件要求进行电子签章</w:t>
            </w:r>
          </w:p>
        </w:tc>
        <w:tc>
          <w:tcPr>
            <w:tcW w:type="dxa" w:w="1661"/>
          </w:tcPr>
          <w:p>
            <w:pPr>
              <w:pStyle w:val="null3"/>
            </w:pPr>
            <w:r>
              <w:rPr>
                <w:rFonts w:ascii="仿宋_GB2312" w:hAnsi="仿宋_GB2312" w:cs="仿宋_GB2312" w:eastAsia="仿宋_GB2312"/>
              </w:rPr>
              <w:t>开标一览表 服务内容及服务邀请应答表 中小企业声明函 近年类似业绩一览表.docx 商务应答表 施工设备配置表.docx 供应商应提交的相关资格证明材料.docx 投标函 标的清单 其他资料.docx 投标文件封面 拟派项目团队人员配置表.docx 服务方案.docx 投标保证金.docx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符合招标文件要求，响应文件内容齐全、无遗漏</w:t>
            </w:r>
          </w:p>
        </w:tc>
        <w:tc>
          <w:tcPr>
            <w:tcW w:type="dxa" w:w="1661"/>
          </w:tcPr>
          <w:p>
            <w:pPr>
              <w:pStyle w:val="null3"/>
            </w:pPr>
            <w:r>
              <w:rPr>
                <w:rFonts w:ascii="仿宋_GB2312" w:hAnsi="仿宋_GB2312" w:cs="仿宋_GB2312" w:eastAsia="仿宋_GB2312"/>
              </w:rPr>
              <w:t>开标一览表 服务内容及服务邀请应答表 中小企业声明函 近年类似业绩一览表.docx 商务应答表 施工设备配置表.docx 供应商应提交的相关资格证明材料.docx 投标函 标的清单 其他资料.docx 投标文件封面 拟派项目团队人员配置表.docx 服务方案.docx 投标保证金.docx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响应文件的电子签章</w:t>
            </w:r>
          </w:p>
        </w:tc>
        <w:tc>
          <w:tcPr>
            <w:tcW w:type="dxa" w:w="3322"/>
          </w:tcPr>
          <w:p>
            <w:pPr>
              <w:pStyle w:val="null3"/>
            </w:pPr>
            <w:r>
              <w:rPr>
                <w:rFonts w:ascii="仿宋_GB2312" w:hAnsi="仿宋_GB2312" w:cs="仿宋_GB2312" w:eastAsia="仿宋_GB2312"/>
              </w:rPr>
              <w:t>响应文件按招标文件要求进行电子签章</w:t>
            </w:r>
          </w:p>
        </w:tc>
        <w:tc>
          <w:tcPr>
            <w:tcW w:type="dxa" w:w="1661"/>
          </w:tcPr>
          <w:p>
            <w:pPr>
              <w:pStyle w:val="null3"/>
            </w:pPr>
            <w:r>
              <w:rPr>
                <w:rFonts w:ascii="仿宋_GB2312" w:hAnsi="仿宋_GB2312" w:cs="仿宋_GB2312" w:eastAsia="仿宋_GB2312"/>
              </w:rPr>
              <w:t>开标一览表 服务内容及服务邀请应答表 中小企业声明函 近年类似业绩一览表.docx 商务应答表 施工设备配置表.docx 供应商应提交的相关资格证明材料.docx 投标函 标的清单 其他资料.docx 投标文件封面 拟派项目团队人员配置表.docx 服务方案.docx 投标保证金.docx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符合招标文件要求，响应文件内容齐全、无遗漏</w:t>
            </w:r>
          </w:p>
        </w:tc>
        <w:tc>
          <w:tcPr>
            <w:tcW w:type="dxa" w:w="1661"/>
          </w:tcPr>
          <w:p>
            <w:pPr>
              <w:pStyle w:val="null3"/>
            </w:pPr>
            <w:r>
              <w:rPr>
                <w:rFonts w:ascii="仿宋_GB2312" w:hAnsi="仿宋_GB2312" w:cs="仿宋_GB2312" w:eastAsia="仿宋_GB2312"/>
              </w:rPr>
              <w:t>开标一览表 服务内容及服务邀请应答表 中小企业声明函 近年类似业绩一览表.docx 商务应答表 施工设备配置表.docx 供应商应提交的相关资格证明材料.docx 投标函 标的清单 其他资料.docx 投标文件封面 拟派项目团队人员配置表.docx 服务方案.docx 投标保证金.docx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响应文件的电子签章</w:t>
            </w:r>
          </w:p>
        </w:tc>
        <w:tc>
          <w:tcPr>
            <w:tcW w:type="dxa" w:w="3322"/>
          </w:tcPr>
          <w:p>
            <w:pPr>
              <w:pStyle w:val="null3"/>
            </w:pPr>
            <w:r>
              <w:rPr>
                <w:rFonts w:ascii="仿宋_GB2312" w:hAnsi="仿宋_GB2312" w:cs="仿宋_GB2312" w:eastAsia="仿宋_GB2312"/>
              </w:rPr>
              <w:t>响应文件按招标文件要求进行电子签章</w:t>
            </w:r>
          </w:p>
        </w:tc>
        <w:tc>
          <w:tcPr>
            <w:tcW w:type="dxa" w:w="1661"/>
          </w:tcPr>
          <w:p>
            <w:pPr>
              <w:pStyle w:val="null3"/>
            </w:pPr>
            <w:r>
              <w:rPr>
                <w:rFonts w:ascii="仿宋_GB2312" w:hAnsi="仿宋_GB2312" w:cs="仿宋_GB2312" w:eastAsia="仿宋_GB2312"/>
              </w:rPr>
              <w:t>开标一览表 服务内容及服务邀请应答表 中小企业声明函 近年类似业绩一览表.docx 商务应答表 施工设备配置表.docx 供应商应提交的相关资格证明材料.docx 投标函 标的清单 其他资料.docx 投标文件封面 拟派项目团队人员配置表.docx 服务方案.docx 投标保证金.docx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符合招标文件要求，响应文件内容齐全、无遗漏</w:t>
            </w:r>
          </w:p>
        </w:tc>
        <w:tc>
          <w:tcPr>
            <w:tcW w:type="dxa" w:w="1661"/>
          </w:tcPr>
          <w:p>
            <w:pPr>
              <w:pStyle w:val="null3"/>
            </w:pPr>
            <w:r>
              <w:rPr>
                <w:rFonts w:ascii="仿宋_GB2312" w:hAnsi="仿宋_GB2312" w:cs="仿宋_GB2312" w:eastAsia="仿宋_GB2312"/>
              </w:rPr>
              <w:t>开标一览表 服务内容及服务邀请应答表 中小企业声明函 近年类似业绩一览表.docx 商务应答表 施工设备配置表.docx 供应商应提交的相关资格证明材料.docx 投标函 标的清单 其他资料.docx 投标文件封面 拟派项目团队人员配置表.docx 服务方案.docx 投标保证金.docx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提供2022年1月1日至今类似项目的业绩，每提供一份业绩得2.5分，最高得5分；注：以合同协议书签订时间或中标通知书发放时间为准的业绩，需提供合同扫描件或中标通知书扫描件，并加盖供应商企业公章。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近年类似业绩一览表.docx</w:t>
            </w:r>
          </w:p>
        </w:tc>
      </w:tr>
      <w:tr>
        <w:tc>
          <w:tcPr>
            <w:tcW w:type="dxa" w:w="831"/>
            <w:vMerge/>
          </w:tcPr>
          <w:p/>
        </w:tc>
        <w:tc>
          <w:tcPr>
            <w:tcW w:type="dxa" w:w="1661"/>
          </w:tcPr>
          <w:p>
            <w:pPr>
              <w:pStyle w:val="null3"/>
            </w:pPr>
            <w:r>
              <w:rPr>
                <w:rFonts w:ascii="仿宋_GB2312" w:hAnsi="仿宋_GB2312" w:cs="仿宋_GB2312" w:eastAsia="仿宋_GB2312"/>
              </w:rPr>
              <w:t>拟投入工具、设备</w:t>
            </w:r>
          </w:p>
        </w:tc>
        <w:tc>
          <w:tcPr>
            <w:tcW w:type="dxa" w:w="2492"/>
          </w:tcPr>
          <w:p>
            <w:pPr>
              <w:pStyle w:val="null3"/>
            </w:pPr>
            <w:r>
              <w:rPr>
                <w:rFonts w:ascii="仿宋_GB2312" w:hAnsi="仿宋_GB2312" w:cs="仿宋_GB2312" w:eastAsia="仿宋_GB2312"/>
              </w:rPr>
              <w:t>一、评审内容:投标人针对本项目提出适用于本项目的工器具配置方案，包括但不限于:①工器具配置方案；②工器具供应保障措施。 二、评审标准:1、完整性:方案全面，对评审内容中的各项要求描述详细；2、可实施性:切合本项目实际情况，实施步骤清晰、合理；3、针对性:方案能够紧扣项目实际情况，内容科学合理。三、赋分(满分9分)①工器具配置方案:每满足一个评审标准，得1.5分，满分4.5分；②工器具供应保障措施:每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施工设备配置表.docx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组成人员中具备林业类相关专业技术职称证书，每提供一名中级（含中级）及以上职称人员证书得2分，总分最高6分；评审依据：拟派项目人员需在响应文件中附相关人员身份证、职称证等证明材料，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拟派项目团队人员配置表.docx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投标人针对本项目提出适用于本项目的服务方案。包括但不限于:①项目目标及认知；②总体服务方案以及森林修复具体作业方法(疏伐、生长伐、卫生伐割灌除草、修枝、抚育剩余物处理、宣传牌建设等内容)；③质量保证方案(质量保证体系、质量保证的具体措施等内容)；④实施进度(项目实施进度计划、提供详细的进度计划表或示意图，提供项目进度保障措施等内容)；⑤野外作业安全措施及应急管理方案(森林防火措施、野外作业安全保障措施、野外作业应急管理方案等内容)；⑥生物多样性保护与环境保护措施(生物多样性保护措施、环境保护措施等内容)；⑦项目前期准备、外业调查、内业处理、成果提交等内容是否有创新技术。 二、评审标准:1、完整性:方案全面，对各方面内容中有详细描述；2、合理性:方案实施步骤科学清晰、合理可行；3、针对性:紧扣项目实际情况，能根据采购人的具体要求制定个性化服务方案。 三、赋分(满分60分)①项目目标及认知:每满足一个评审标准，得3分，满分9分；②总体服务方案以及森林修复具体作业方法:每满足一个评审标准，得4分，满分12分；③质量保证方案：每满足一个评审标准，得3分，满分9分；④实施进度:每满足一个评审标准，得2分，满分6分；⑤野外作业安全措施及应急管理方案:每满足一个评审标准，得2分，满分6分；⑥生物多样性保护与环境保护措施:每满足一个评审标准，得3分，满分9分；⑦项目前期准备、外业调查、内业处理、成果提交等内容是否有创新技术：每满足一个评审标准，得3分，满分9分。</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投标人针对本项目提出适用于本项目的售后服务方案，包括但不限于:①售后服务方案(对森林修复效果的验收、以及出现特殊情况的后期管护等)。二、评审标准:1、完整性:方案全面对评审内容中的各项要求描述详细；2、可实施性:切合本项目实际情况，实施步骤清晰、合理；三、赋分(满分10分)①售后服务方案:每满足一个评审标准，得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招标文件要求的有效供应商最低投标价格为评标基准价。其他投标供应商的价格分统一按照下列公式计算：投标报价得分=(评标基准价／投标报价)×价格权值（10%）×100（四舍五入后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提供2022年1月1日至今类似项目的业绩，每提供一份业绩得2.5分，最高得5分；注：以合同协议书签订时间或中标通知书发放时间为准的业绩，需提供合同扫描件或中标通知书扫描件，并加盖供应商企业公章。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近年类似业绩一览表.docx</w:t>
            </w:r>
          </w:p>
        </w:tc>
      </w:tr>
      <w:tr>
        <w:tc>
          <w:tcPr>
            <w:tcW w:type="dxa" w:w="831"/>
            <w:vMerge/>
          </w:tcPr>
          <w:p/>
        </w:tc>
        <w:tc>
          <w:tcPr>
            <w:tcW w:type="dxa" w:w="1661"/>
          </w:tcPr>
          <w:p>
            <w:pPr>
              <w:pStyle w:val="null3"/>
            </w:pPr>
            <w:r>
              <w:rPr>
                <w:rFonts w:ascii="仿宋_GB2312" w:hAnsi="仿宋_GB2312" w:cs="仿宋_GB2312" w:eastAsia="仿宋_GB2312"/>
              </w:rPr>
              <w:t>拟投入工具、设备</w:t>
            </w:r>
          </w:p>
        </w:tc>
        <w:tc>
          <w:tcPr>
            <w:tcW w:type="dxa" w:w="2492"/>
          </w:tcPr>
          <w:p>
            <w:pPr>
              <w:pStyle w:val="null3"/>
            </w:pPr>
            <w:r>
              <w:rPr>
                <w:rFonts w:ascii="仿宋_GB2312" w:hAnsi="仿宋_GB2312" w:cs="仿宋_GB2312" w:eastAsia="仿宋_GB2312"/>
              </w:rPr>
              <w:t>一、评审内容:投标人针对本项目提出适用于本项目的工器具配置方案，包括但不限于:①工器具配置方案；②工器具供应保障措施。 二、评审标准:1、完整性:方案全面，对评审内容中的各项要求描述详细；2、可实施性:切合本项目实际情况，实施步骤清晰、合理；3、针对性:方案能够紧扣项目实际情况，内容科学合理。三、赋分(满分9分)①工器具配置方案:每满足一个评审标准，得1.5分，满分4.5分；②工器具供应保障措施:每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施工设备配置表.docx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组成人员中具备林业类相关专业技术职称证书，每提供一名中级（含中级）及以上职称人员证书得2分，总分最高6分；评审依据：拟派项目人员需在响应文件中附相关人员身份证、职称证等证明材料，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拟派项目团队人员配置表.docx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投标人针对本项目提出适用于本项目的服务方案。包括但不限于:①项目目标及认知；②总体服务方案以及森林修复具体作业方法(疏伐、生长伐、卫生伐割灌除草、修枝、抚育剩余物处理、宣传牌建设等内容)；③质量保证方案(质量保证体系、质量保证的具体措施等内容)；④实施进度(项目实施进度计划、提供详细的进度计划表或示意图，提供项目进度保障措施等内容)；⑤野外作业安全措施及应急管理方案(森林防火措施、野外作业安全保障措施、野外作业应急管理方案等内容)；⑥生物多样性保护与环境保护措施(生物多样性保护措施、环境保护措施等内容)；⑦项目前期准备、外业调查、内业处理、成果提交等内容是否有创新技术。 二、评审标准:1、完整性:方案全面，对各方面内容中有详细描述；2、合理性:方案实施步骤科学清晰、合理可行；3、针对性:紧扣项目实际情况，能根据采购人的具体要求制定个性化服务方案。 三、赋分(满分60分)①项目目标及认知:每满足一个评审标准，得3分，满分9分；②总体服务方案以及森林修复具体作业方法:每满足一个评审标准，得4分，满分12分；③质量保证方案：每满足一个评审标准，得3分，满分9分；④实施进度:每满足一个评审标准，得2分，满分6分；⑤野外作业安全措施及应急管理方案:每满足一个评审标准，得2分，满分6分；⑥生物多样性保护与环境保护措施:每满足一个评审标准，得3分，满分9分；⑦项目前期准备、外业调查、内业处理、成果提交等内容是否有创新技术：每满足一个评审标准，得3分，满分9分。</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投标人针对本项目提出适用于本项目的售后服务方案，包括但不限于:①售后服务方案(对森林修复效果的验收、以及出现特殊情况的后期管护等)。二、评审标准:1、完整性:方案全面对评审内容中的各项要求描述详细；2、可实施性:切合本项目实际情况，实施步骤清晰、合理；三、赋分(满分10分)①售后服务方案:每满足一个评审标准，得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招标文件要求的有效供应商最低投标价格为评标基准价。其他投标供应商的价格分统一按照下列公式计算：投标报价得分=(评标基准价／投标报价)×价格权值（10%）×100（四舍五入后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提供2022年1月1日至今类似项目的业绩，每提供一份业绩得2.5分，最高得5分；注：以合同协议书签订时间或中标通知书发放时间为准的业绩，需提供合同扫描件或中标通知书扫描件，并加盖供应商企业公章。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近年类似业绩一览表.docx</w:t>
            </w:r>
          </w:p>
        </w:tc>
      </w:tr>
      <w:tr>
        <w:tc>
          <w:tcPr>
            <w:tcW w:type="dxa" w:w="831"/>
            <w:vMerge/>
          </w:tcPr>
          <w:p/>
        </w:tc>
        <w:tc>
          <w:tcPr>
            <w:tcW w:type="dxa" w:w="1661"/>
          </w:tcPr>
          <w:p>
            <w:pPr>
              <w:pStyle w:val="null3"/>
            </w:pPr>
            <w:r>
              <w:rPr>
                <w:rFonts w:ascii="仿宋_GB2312" w:hAnsi="仿宋_GB2312" w:cs="仿宋_GB2312" w:eastAsia="仿宋_GB2312"/>
              </w:rPr>
              <w:t>拟投入工具、设备</w:t>
            </w:r>
          </w:p>
        </w:tc>
        <w:tc>
          <w:tcPr>
            <w:tcW w:type="dxa" w:w="2492"/>
          </w:tcPr>
          <w:p>
            <w:pPr>
              <w:pStyle w:val="null3"/>
            </w:pPr>
            <w:r>
              <w:rPr>
                <w:rFonts w:ascii="仿宋_GB2312" w:hAnsi="仿宋_GB2312" w:cs="仿宋_GB2312" w:eastAsia="仿宋_GB2312"/>
              </w:rPr>
              <w:t>一、评审内容:投标人针对本项目提出适用于本项目的工器具配置方案，包括但不限于:①工器具配置方案；②工器具供应保障措施。 二、评审标准:1、完整性:方案全面，对评审内容中的各项要求描述详细；2、可实施性:切合本项目实际情况，实施步骤清晰、合理；3、针对性:方案能够紧扣项目实际情况，内容科学合理。三、赋分(满分9分)①工器具配置方案:每满足一个评审标准，得1.5分，满分4.5分；②工器具供应保障措施:每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拟派项目团队人员配置表.docx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组成人员中具备林业类相关专业技术职称证书，每提供一名中级（含中级）及以上职称人员证书得2分，总分最高6分；评审依据：拟派项目人员需在响应文件中附相关人员身份证、职称证等证明材料，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拟派项目团队人员配置表.docx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投标人针对本项目提出适用于本项目的服务方案。包括但不限于:①项目目标及认知；②总体服务方案以及森林修复具体作业方法(疏伐、生长伐、卫生伐割灌除草、修枝、抚育剩余物处理、宣传牌建设等内容)；③质量保证方案(质量保证体系、质量保证的具体措施等内容)；④实施进度(项目实施进度计划、提供详细的进度计划表或示意图，提供项目进度保障措施等内容)；⑤野外作业安全措施及应急管理方案(森林防火措施、野外作业安全保障措施、野外作业应急管理方案等内容)；⑥生物多样性保护与环境保护措施(生物多样性保护措施、环境保护措施等内容)；⑦项目前期准备、外业调查、内业处理、成果提交等内容是否有创新技术。 二、评审标准:1、完整性:方案全面，对各方面内容中有详细描述；2、合理性:方案实施步骤科学清晰、合理可行；3、针对性:紧扣项目实际情况，能根据采购人的具体要求制定个性化服务方案。 三、赋分(满分60分)①项目目标及认知:每满足一个评审标准，得3分，满分9分；②总体服务方案以及森林修复具体作业方法:每满足一个评审标准，得4分，满分12分；③质量保证方案：每满足一个评审标准，得3分，满分9分；④实施进度:每满足一个评审标准，得2分，满分6分；⑤野外作业安全措施及应急管理方案:每满足一个评审标准，得2分，满分6分；⑥生物多样性保护与环境保护措施:每满足一个评审标准，得3分，满分9分；⑦项目前期准备、外业调查、内业处理、成果提交等内容是否有创新技术：每满足一个评审标准，得3分，满分9分。</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投标人针对本项目提出适用于本项目的售后服务方案，包括但不限于:①售后服务方案(对森林修复效果的验收、以及出现特殊情况的后期管护等)。二、评审标准:1、完整性:方案全面对评审内容中的各项要求描述详细；2、可实施性:切合本项目实际情况，实施步骤清晰、合理；三、赋分(满分10分)①售后服务方案:每满足一个评审标准，得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招标文件要求的有效供应商最低投标价格为评标基准价。其他投标供应商的价格分统一按照下列公式计算：投标报价得分=(评标基准价／投标报价)×价格权值（10%）×100（四舍五入后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详见附件：拟派项目团队人员配置表.docx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详见附件：近年类似业绩一览表.docx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详见附件：施工设备配置表.docx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详见附件：近年类似业绩一览表.docx</w:t>
      </w:r>
    </w:p>
    <w:p>
      <w:pPr>
        <w:pStyle w:val="null3"/>
        <w:ind w:firstLine="960"/>
      </w:pPr>
      <w:r>
        <w:rPr>
          <w:rFonts w:ascii="仿宋_GB2312" w:hAnsi="仿宋_GB2312" w:cs="仿宋_GB2312" w:eastAsia="仿宋_GB2312"/>
        </w:rPr>
        <w:t>详见附件：拟派项目团队人员配置表.docx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详见附件：施工设备配置表.docx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详见附件：近年类似业绩一览表.docx</w:t>
      </w:r>
    </w:p>
    <w:p>
      <w:pPr>
        <w:pStyle w:val="null3"/>
        <w:ind w:firstLine="960"/>
      </w:pPr>
      <w:r>
        <w:rPr>
          <w:rFonts w:ascii="仿宋_GB2312" w:hAnsi="仿宋_GB2312" w:cs="仿宋_GB2312" w:eastAsia="仿宋_GB2312"/>
        </w:rPr>
        <w:t>详见附件：拟派项目团队人员配置表.docx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详见附件：施工设备配置表.docx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