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版本号：ZQX-ZC2025101620251028002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教学及辅助用房建设工程设计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ZQX-ZC20251016</w:t>
      </w:r>
      <w:r>
        <w:br/>
      </w:r>
      <w:r>
        <w:br/>
      </w:r>
      <w:r>
        <w:br/>
      </w:r>
    </w:p>
    <w:p>
      <w:pPr>
        <w:pStyle w:val="null3"/>
        <w:jc w:val="center"/>
        <w:outlineLvl w:val="2"/>
      </w:pPr>
      <w:r>
        <w:rPr>
          <w:rFonts w:ascii="仿宋_GB2312" w:hAnsi="仿宋_GB2312" w:cs="仿宋_GB2312" w:eastAsia="仿宋_GB2312"/>
          <w:sz w:val="28"/>
          <w:b/>
        </w:rPr>
        <w:t>西乡县金牛小学</w:t>
      </w:r>
    </w:p>
    <w:p>
      <w:pPr>
        <w:pStyle w:val="null3"/>
        <w:jc w:val="center"/>
        <w:outlineLvl w:val="2"/>
      </w:pPr>
      <w:r>
        <w:rPr>
          <w:rFonts w:ascii="仿宋_GB2312" w:hAnsi="仿宋_GB2312" w:cs="仿宋_GB2312" w:eastAsia="仿宋_GB2312"/>
          <w:sz w:val="28"/>
          <w:b/>
        </w:rPr>
        <w:t>中启信项目咨询有限公司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中启信项目咨询有限公司</w:t>
      </w:r>
      <w:r>
        <w:rPr>
          <w:rFonts w:ascii="仿宋_GB2312" w:hAnsi="仿宋_GB2312" w:cs="仿宋_GB2312" w:eastAsia="仿宋_GB2312"/>
        </w:rPr>
        <w:t>（以下简称“代理机构”）受</w:t>
      </w:r>
      <w:r>
        <w:rPr>
          <w:rFonts w:ascii="仿宋_GB2312" w:hAnsi="仿宋_GB2312" w:cs="仿宋_GB2312" w:eastAsia="仿宋_GB2312"/>
        </w:rPr>
        <w:t>西乡县金牛小学</w:t>
      </w:r>
      <w:r>
        <w:rPr>
          <w:rFonts w:ascii="仿宋_GB2312" w:hAnsi="仿宋_GB2312" w:cs="仿宋_GB2312" w:eastAsia="仿宋_GB2312"/>
        </w:rPr>
        <w:t>委托，拟对</w:t>
      </w:r>
      <w:r>
        <w:rPr>
          <w:rFonts w:ascii="仿宋_GB2312" w:hAnsi="仿宋_GB2312" w:cs="仿宋_GB2312" w:eastAsia="仿宋_GB2312"/>
        </w:rPr>
        <w:t>教学及辅助用房建设工程设计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ZQX-ZC20251016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教学及辅助用房建设工程设计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西乡县金牛小学教学及辅助用房建设工程设计,主要建设内容有：新建一栋教学及辅助用房工程。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采购包1（西乡县金牛小学教学及辅助用房建设工程设计）：属于专门面向中小企业采购。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供应商资质及项目负责人资格：供应商须具备【工程设计综合资质甲级】或【建筑行业设计乙级及以上】或【建筑行业（建筑工程）专业设计乙级】及以上资质，并在人员、设备、资金等方面具备相应的设计能力。拟派项目负责人须具备【二级注册建筑师】及以上执业资格；</w:t>
      </w:r>
    </w:p>
    <w:p>
      <w:pPr>
        <w:pStyle w:val="null3"/>
      </w:pPr>
      <w:r>
        <w:rPr>
          <w:rFonts w:ascii="仿宋_GB2312" w:hAnsi="仿宋_GB2312" w:cs="仿宋_GB2312" w:eastAsia="仿宋_GB2312"/>
        </w:rPr>
        <w:t>4、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西乡县金牛小学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西乡县城北街道办事处金牛堤10号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西乡县金牛小学经办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0916-6220907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中启信项目咨询有限公司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陕西省西安市雁塔区南二环路西段88号老三届世纪星大度15E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19992705815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采购包1：363,800.00元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开户名称：中启信项目咨询有限公司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 0173 0012 0000 2516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中标/成交供应商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西乡县金牛小学</w:t>
      </w:r>
      <w:r>
        <w:rPr>
          <w:rFonts w:ascii="仿宋_GB2312" w:hAnsi="仿宋_GB2312" w:cs="仿宋_GB2312" w:eastAsia="仿宋_GB2312"/>
        </w:rPr>
        <w:t>和</w:t>
      </w:r>
      <w:r>
        <w:rPr>
          <w:rFonts w:ascii="仿宋_GB2312" w:hAnsi="仿宋_GB2312" w:cs="仿宋_GB2312" w:eastAsia="仿宋_GB2312"/>
        </w:rPr>
        <w:t>中启信项目咨询有限公司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西乡县金牛小学</w:t>
      </w:r>
      <w:r>
        <w:rPr>
          <w:rFonts w:ascii="仿宋_GB2312" w:hAnsi="仿宋_GB2312" w:cs="仿宋_GB2312" w:eastAsia="仿宋_GB2312"/>
        </w:rPr>
        <w:t>负责解释。除上述磋商文件内容，其他内容由</w:t>
      </w:r>
      <w:r>
        <w:rPr>
          <w:rFonts w:ascii="仿宋_GB2312" w:hAnsi="仿宋_GB2312" w:cs="仿宋_GB2312" w:eastAsia="仿宋_GB2312"/>
        </w:rPr>
        <w:t>中启信项目咨询有限公司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西乡县金牛小学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中启信项目咨询有限公司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中启信项目咨询有限公司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中启信项目咨询有限公司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中启信项目咨询有限公司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联系电话：19992705815</w:t>
      </w:r>
    </w:p>
    <w:p>
      <w:pPr>
        <w:pStyle w:val="null3"/>
      </w:pPr>
      <w:r>
        <w:rPr>
          <w:rFonts w:ascii="仿宋_GB2312" w:hAnsi="仿宋_GB2312" w:cs="仿宋_GB2312" w:eastAsia="仿宋_GB2312"/>
        </w:rPr>
        <w:t>地址：陕西省西安市雁塔区南二环路西段88号老三届世纪星大度15E</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西乡县金牛小学教学及辅助用房建设工程设计,主要建设内容有：新建一栋教学及辅助用房工程。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363,800.00</w:t>
      </w:r>
    </w:p>
    <w:p>
      <w:pPr>
        <w:pStyle w:val="null3"/>
      </w:pPr>
      <w:r>
        <w:rPr>
          <w:rFonts w:ascii="仿宋_GB2312" w:hAnsi="仿宋_GB2312" w:cs="仿宋_GB2312" w:eastAsia="仿宋_GB2312"/>
        </w:rPr>
        <w:t>采购包最高限价（元）: 363,800.00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西乡县金牛小学教学及辅助用房建设工程设计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363,800.00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标的名称：西乡县金牛小学教学及辅助用房建设工程设计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西乡县金牛小学教学及辅助用房建设工程</w:t>
            </w:r>
            <w:r>
              <w:rPr>
                <w:rFonts w:ascii="仿宋_GB2312" w:hAnsi="仿宋_GB2312" w:cs="仿宋_GB2312" w:eastAsia="仿宋_GB2312"/>
                <w:sz w:val="28"/>
              </w:rPr>
              <w:t>设计</w:t>
            </w:r>
            <w:r>
              <w:rPr>
                <w:rFonts w:ascii="仿宋_GB2312" w:hAnsi="仿宋_GB2312" w:cs="仿宋_GB2312" w:eastAsia="仿宋_GB2312"/>
                <w:sz w:val="28"/>
              </w:rPr>
              <w:t>,主要建设内容有：新建一栋</w:t>
            </w:r>
            <w:r>
              <w:rPr>
                <w:rFonts w:ascii="仿宋_GB2312" w:hAnsi="仿宋_GB2312" w:cs="仿宋_GB2312" w:eastAsia="仿宋_GB2312"/>
                <w:sz w:val="28"/>
              </w:rPr>
              <w:t>教学及辅助用房</w:t>
            </w:r>
            <w:r>
              <w:rPr>
                <w:rFonts w:ascii="仿宋_GB2312" w:hAnsi="仿宋_GB2312" w:cs="仿宋_GB2312" w:eastAsia="仿宋_GB2312"/>
                <w:sz w:val="28"/>
              </w:rPr>
              <w:t>工程。</w:t>
            </w:r>
          </w:p>
          <w:p>
            <w:pPr>
              <w:pStyle w:val="null3"/>
              <w:ind w:firstLine="560"/>
              <w:jc w:val="both"/>
            </w:pPr>
            <w:r>
              <w:rPr>
                <w:rFonts w:ascii="仿宋_GB2312" w:hAnsi="仿宋_GB2312" w:cs="仿宋_GB2312" w:eastAsia="仿宋_GB2312"/>
                <w:sz w:val="28"/>
              </w:rPr>
              <w:t>1、设计内容</w:t>
            </w:r>
          </w:p>
          <w:p>
            <w:pPr>
              <w:pStyle w:val="null3"/>
              <w:ind w:firstLine="560"/>
              <w:jc w:val="both"/>
            </w:pPr>
            <w:r>
              <w:rPr>
                <w:rFonts w:ascii="仿宋_GB2312" w:hAnsi="仿宋_GB2312" w:cs="仿宋_GB2312" w:eastAsia="仿宋_GB2312"/>
                <w:sz w:val="28"/>
              </w:rPr>
              <w:t>新建</w:t>
            </w:r>
            <w:r>
              <w:rPr>
                <w:rFonts w:ascii="仿宋_GB2312" w:hAnsi="仿宋_GB2312" w:cs="仿宋_GB2312" w:eastAsia="仿宋_GB2312"/>
                <w:sz w:val="28"/>
              </w:rPr>
              <w:t>教学及辅助用房</w:t>
            </w:r>
            <w:r>
              <w:rPr>
                <w:rFonts w:ascii="仿宋_GB2312" w:hAnsi="仿宋_GB2312" w:cs="仿宋_GB2312" w:eastAsia="仿宋_GB2312"/>
                <w:sz w:val="28"/>
              </w:rPr>
              <w:t>，主体地上</w:t>
            </w:r>
            <w:r>
              <w:rPr>
                <w:rFonts w:ascii="仿宋_GB2312" w:hAnsi="仿宋_GB2312" w:cs="仿宋_GB2312" w:eastAsia="仿宋_GB2312"/>
                <w:sz w:val="28"/>
              </w:rPr>
              <w:t>四</w:t>
            </w:r>
            <w:r>
              <w:rPr>
                <w:rFonts w:ascii="仿宋_GB2312" w:hAnsi="仿宋_GB2312" w:cs="仿宋_GB2312" w:eastAsia="仿宋_GB2312"/>
                <w:sz w:val="28"/>
              </w:rPr>
              <w:t>层，建筑平面呈</w:t>
            </w: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”字型布置。建筑总高度</w:t>
            </w:r>
            <w:r>
              <w:rPr>
                <w:rFonts w:ascii="仿宋_GB2312" w:hAnsi="仿宋_GB2312" w:cs="仿宋_GB2312" w:eastAsia="仿宋_GB2312"/>
                <w:sz w:val="28"/>
              </w:rPr>
              <w:t>15.45</w:t>
            </w:r>
            <w:r>
              <w:rPr>
                <w:rFonts w:ascii="仿宋_GB2312" w:hAnsi="仿宋_GB2312" w:cs="仿宋_GB2312" w:eastAsia="仿宋_GB2312"/>
                <w:sz w:val="28"/>
              </w:rPr>
              <w:t>米。结构形式为框架结构。总建筑面积</w:t>
            </w:r>
            <w:r>
              <w:rPr>
                <w:rFonts w:ascii="仿宋_GB2312" w:hAnsi="仿宋_GB2312" w:cs="仿宋_GB2312" w:eastAsia="仿宋_GB2312"/>
                <w:sz w:val="28"/>
              </w:rPr>
              <w:t>4293.92</w:t>
            </w:r>
            <w:r>
              <w:rPr>
                <w:rFonts w:ascii="仿宋_GB2312" w:hAnsi="仿宋_GB2312" w:cs="仿宋_GB2312" w:eastAsia="仿宋_GB2312"/>
                <w:sz w:val="28"/>
              </w:rPr>
              <w:t>平方米。室内外高差为</w:t>
            </w:r>
            <w:r>
              <w:rPr>
                <w:rFonts w:ascii="仿宋_GB2312" w:hAnsi="仿宋_GB2312" w:cs="仿宋_GB2312" w:eastAsia="仿宋_GB2312"/>
                <w:sz w:val="28"/>
              </w:rPr>
              <w:t>0.15</w:t>
            </w:r>
            <w:r>
              <w:rPr>
                <w:rFonts w:ascii="仿宋_GB2312" w:hAnsi="仿宋_GB2312" w:cs="仿宋_GB2312" w:eastAsia="仿宋_GB2312"/>
                <w:sz w:val="28"/>
              </w:rPr>
              <w:t>米。建筑工作年限：</w:t>
            </w:r>
            <w:r>
              <w:rPr>
                <w:rFonts w:ascii="仿宋_GB2312" w:hAnsi="仿宋_GB2312" w:cs="仿宋_GB2312" w:eastAsia="仿宋_GB2312"/>
                <w:sz w:val="28"/>
              </w:rPr>
              <w:t>50年。防水等级：一级。建筑物耐火等级：二级。抗震设防烈度：七度。</w:t>
            </w:r>
          </w:p>
          <w:p>
            <w:pPr>
              <w:pStyle w:val="null3"/>
              <w:ind w:firstLine="560"/>
              <w:jc w:val="both"/>
            </w:pPr>
            <w:r>
              <w:rPr>
                <w:rFonts w:ascii="仿宋_GB2312" w:hAnsi="仿宋_GB2312" w:cs="仿宋_GB2312" w:eastAsia="仿宋_GB2312"/>
                <w:sz w:val="28"/>
              </w:rPr>
              <w:t>2、设计范围</w:t>
            </w:r>
          </w:p>
          <w:p>
            <w:pPr>
              <w:pStyle w:val="null3"/>
              <w:ind w:firstLine="560"/>
              <w:jc w:val="both"/>
            </w:pPr>
            <w:r>
              <w:rPr>
                <w:rFonts w:ascii="仿宋_GB2312" w:hAnsi="仿宋_GB2312" w:cs="仿宋_GB2312" w:eastAsia="仿宋_GB2312"/>
                <w:sz w:val="28"/>
              </w:rPr>
              <w:t>设计范围包括建筑设计、结构设计、给排水设计、电气设计及配套设施。</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设计成果</w:t>
            </w:r>
          </w:p>
          <w:p>
            <w:pPr>
              <w:pStyle w:val="null3"/>
              <w:ind w:firstLine="560"/>
              <w:jc w:val="both"/>
            </w:pPr>
            <w:r>
              <w:rPr>
                <w:rFonts w:ascii="仿宋_GB2312" w:hAnsi="仿宋_GB2312" w:cs="仿宋_GB2312" w:eastAsia="仿宋_GB2312"/>
                <w:sz w:val="28"/>
              </w:rPr>
              <w:t>按合同约定时间提交初步设计方案、施工图设计、工程概算等所有成果的纸质版及电子版，经验收合格后，全部资料交采购人归档。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成交结果公示结束后5个工作日内向代理机构提供纸质版响应文件，响应文件为正本1份，副本2份、电子版1份（U盘注明单位名称）编辑目录和页码（响应文件内容须与电子交易平台上传文件内容保持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质量达到相关行业合格标准并提交项目设计成果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图纸交付后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供应商资质及项目负责人资格</w:t>
            </w:r>
          </w:p>
        </w:tc>
        <w:tc>
          <w:tcPr>
            <w:tcW w:type="dxa" w:w="3322"/>
          </w:tcPr>
          <w:p>
            <w:pPr>
              <w:pStyle w:val="null3"/>
            </w:pPr>
            <w:r>
              <w:rPr>
                <w:rFonts w:ascii="仿宋_GB2312" w:hAnsi="仿宋_GB2312" w:cs="仿宋_GB2312" w:eastAsia="仿宋_GB2312"/>
              </w:rPr>
              <w:t>供应商须具备【工程设计综合资质甲级】或【建筑行业设计乙级及以上】或【建筑行业（建筑工程）专业设计乙级】及以上资质，并在人员、设备、资金等方面具备相应的设计能力。拟派项目负责人须具备【二级注册建筑师】及以上执业资格；</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提交的响应文件有下列情况之一，其响应文件无效，评标委员会应写明无效理由。(1)响应文件中未按照磋商文件规定要求签署、盖章的；(2)投标有效期不足的或无有效期的；(3)投标报价超过磋商文件中规定的采购预算或最高限价或标的金额的；(4)不满足磋商文件中实质性条款要求的；(5)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响应文件封面 类似项目业绩情况表.docx 服务内容及服务邀请应答表 中小企业声明函 残疾人福利性单位声明函 商务应答表 服务方案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项目整体设计方案工作思路明确②设计依据符合规范③项目重点、难点把控④设计内容科学合理。评审标准：以上内容全面详细、目标明确、科学合理且完全符合本项目采购要求得20分。评审内容缺每一项扣5分,评审内容有缺陷（缺陷指内容明显错误、描述过于简单、与项目特点不匹配、凭空编造、逻辑漏洞、出现常识性错误或不适用本项目特性等）的扣2.5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评审内容：①时间进度安排计划②工作流程③进度保障措施。评审标准：以上方案内容全面详细、目标明确、科学合理且完全符合本项目采购要求得18分。评审内容每缺一项扣6分,评审内容有缺陷（缺陷指内容明显错误、描述过于简单、与项目特点不匹配、凭空编造、逻辑漏洞、出现常识性错误或不适用本项目特性等）的扣3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评审标准：以上内容全面详细、阐述条理清晰详尽、可行性强且符合本项目采购需求得12分。评审内容每缺一项扣6分,评审内容有缺陷（缺陷指内容明显错误、描述过于简单、与项目特点不匹配、凭空编造、逻辑漏洞、出现常识性错误或不适用本项目特性等)的扣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部管理制度②日常工作制度③人员培训制度④岗位职责⑤操作规程。评审标准：以上内容全面详细、阐述条理清晰详尽、可行性强且符合本项目需求得15分。评审内容每缺一项扣3分,评审内容有缺陷（缺陷指内容明显错误、描述过于简单、与项目特点不匹配、凭空编造、逻辑漏洞、出现常识性错误或不适用本项目特性等）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评审内容：①对本项目的合理化建议具有科学性、前瞻性、地域性、可行性②承诺接受采购人对服务的考核、监督及管理以及采购人对服务质量的满意度并加以改进，确保服务工作的优质高效。评审标准：以上内容全面详细、计划安排合理、逻辑清晰、可行性强得10分。评审内容每缺一项扣5分,评审内容有缺陷（缺陷指内容明显错误、描述过于简单、与项目特点不匹配、凭空编造、逻辑漏洞、出现常识性错误或不适用本项目特性等）的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1.提供团队人员情况信息表（表内至少包括姓名、性别、年龄、学历、分工安排）及框架结构图，人员数量及相关经验能满足采购需求的得5分，不提供不得分；2.除项目负责人外，需配备其他相关专业人员，每提供一位具备相关专业注册执业资格或相关专业中级（含）以上技术职称的人员每提供1人证书得1分，最高可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供应商提供2022年1月至响应文件递交截止日类似项目业绩（以合同复印件或中标通知书为准），每提供一份业绩得2.5分，最高得5分。若提供虚假业绩，一经发现，按无效投标处理。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满足磋商文件要求且投标价格最低的投标报价为评标基准价，其价格分为满分。其他投标供应商的价格分统一按照下列公式计算：投标报价得分=(磋商基准价／磋商评审价 )×10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详见附件：类似项目业绩情况表.docx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