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版本号：pz-hzzc-02720251019001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pz-hzzc-027</w:t>
      </w:r>
      <w:r>
        <w:br/>
      </w:r>
      <w:r>
        <w:br/>
      </w:r>
      <w:r>
        <w:br/>
      </w:r>
    </w:p>
    <w:p>
      <w:pPr>
        <w:pStyle w:val="null3"/>
        <w:jc w:val="center"/>
        <w:outlineLvl w:val="2"/>
      </w:pPr>
      <w:r>
        <w:rPr>
          <w:rFonts w:ascii="仿宋_GB2312" w:hAnsi="仿宋_GB2312" w:cs="仿宋_GB2312" w:eastAsia="仿宋_GB2312"/>
          <w:sz w:val="28"/>
          <w:b/>
        </w:rPr>
        <w:t>西乡县中心敬老院</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西乡县中心敬老院</w:t>
      </w:r>
      <w:r>
        <w:rPr>
          <w:rFonts w:ascii="仿宋_GB2312" w:hAnsi="仿宋_GB2312" w:cs="仿宋_GB2312" w:eastAsia="仿宋_GB2312"/>
        </w:rPr>
        <w:t>委托，拟对</w:t>
      </w:r>
      <w:r>
        <w:rPr>
          <w:rFonts w:ascii="仿宋_GB2312" w:hAnsi="仿宋_GB2312" w:cs="仿宋_GB2312" w:eastAsia="仿宋_GB2312"/>
        </w:rPr>
        <w:t>消防改造项目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pz-hzzc-027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乡县中心敬老院及白龙、堰口、白勉峡、峡口、大河等5个区域敬老院的消防设施安全隐患进行整改，共计四大类，包含:居室设应急照明、提高消防泵房内配电箱及控制柜防护等级、食堂操作区与其他区域采用防火门窗分隔、室外设置消火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1、供应商资质要求：供应商具有建筑施工总承包三级及以上资质或消防设施工程专业承包二级及以上资质，具有有效的安全生产许可证</w:t>
      </w:r>
    </w:p>
    <w:p>
      <w:pPr>
        <w:pStyle w:val="null3"/>
      </w:pPr>
      <w:r>
        <w:rPr>
          <w:rFonts w:ascii="仿宋_GB2312" w:hAnsi="仿宋_GB2312" w:cs="仿宋_GB2312" w:eastAsia="仿宋_GB2312"/>
        </w:rPr>
        <w:t>2、拟派项目负责人资质和专业要求。：证书等级：贰级及以上 专业：建筑工程或机电工程专业 补充说明：具备安全生产考核合格B证，且无在建项目</w:t>
      </w:r>
    </w:p>
    <w:p>
      <w:pPr>
        <w:pStyle w:val="null3"/>
      </w:pPr>
      <w:r>
        <w:rPr>
          <w:rFonts w:ascii="仿宋_GB2312" w:hAnsi="仿宋_GB2312" w:cs="仿宋_GB2312" w:eastAsia="仿宋_GB2312"/>
        </w:rPr>
        <w:t>3、汉中市政府采购供应商资格承诺函：供应商须按照汉财办采管[2024]20号文件通知要求，提供《汉中市政府采购供应商资格承诺函》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西乡县城南葛石社区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西乡县中心敬老院经办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15389392550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陕西省汉中市西乡县汉白路与梅苑路交叉口东80米院内二楼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13891694366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经办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代理服务费收费标准：代理服务收费标准及金额:参照国家计委颁布的《招标代理服务收费管理暂行办法》（计价格[2002]1980号）及发改办价格[2003]857号文件规定的标准收取。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西乡县中心敬老院</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西乡县中心敬老院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按照国家省市及行业相关标准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联系人：李文全</w:t>
      </w:r>
    </w:p>
    <w:p>
      <w:pPr>
        <w:pStyle w:val="null3"/>
      </w:pPr>
      <w:r>
        <w:rPr>
          <w:rFonts w:ascii="仿宋_GB2312" w:hAnsi="仿宋_GB2312" w:cs="仿宋_GB2312" w:eastAsia="仿宋_GB2312"/>
        </w:rPr>
        <w:t>联系电话：13891694366</w:t>
      </w:r>
    </w:p>
    <w:p>
      <w:pPr>
        <w:pStyle w:val="null3"/>
      </w:pPr>
      <w:r>
        <w:rPr>
          <w:rFonts w:ascii="仿宋_GB2312" w:hAnsi="仿宋_GB2312" w:cs="仿宋_GB2312" w:eastAsia="仿宋_GB2312"/>
        </w:rPr>
        <w:t>地址：陕西省汉中市西乡县汉白路与梅苑路交叉口东80米院内品智工程咨询有限公司</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454,800.00</w:t>
      </w:r>
    </w:p>
    <w:p>
      <w:pPr>
        <w:pStyle w:val="null3"/>
      </w:pPr>
      <w:r>
        <w:rPr>
          <w:rFonts w:ascii="仿宋_GB2312" w:hAnsi="仿宋_GB2312" w:cs="仿宋_GB2312" w:eastAsia="仿宋_GB2312"/>
        </w:rPr>
        <w:t>采购包最高限价（元）: 454,800.00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居室设应急照明、提高消防泵房内配电箱及控制柜防护等级、食堂操作区与其他区域采用防火门窗分隔、室外设置消火栓等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454,800.00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标的名称：居室设应急照明、提高消防泵房内配电箱及控制柜防护等级、食堂操作区与其他区域采用防火门窗分隔、室外设置消火栓等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按照国家省市及行业验收合格标准执行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供应商具有建筑施工总承包三级及以上资质或消防设施工程专业承包二级及以上资质，具有有效的安全生产许可证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证书等级：贰级及以上 专业：建筑工程或机电工程专业 补充说明：具备安全生产考核合格B证，且无在建项目</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供应商须按照汉财办采管[2024]20号文件通知要求，提供《汉中市政府采购供应商资格承诺函》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响应文件签章要求</w:t>
            </w:r>
          </w:p>
        </w:tc>
        <w:tc>
          <w:tcPr>
            <w:tcW w:type="dxa" w:w="3322"/>
          </w:tcPr>
          <w:p>
            <w:pPr>
              <w:pStyle w:val="null3"/>
            </w:pPr>
            <w:r>
              <w:rPr>
                <w:rFonts w:ascii="仿宋_GB2312" w:hAnsi="仿宋_GB2312" w:cs="仿宋_GB2312" w:eastAsia="仿宋_GB2312"/>
              </w:rPr>
              <w:t>响应文件封面及磋商文件格式要求内要求签章按照要求进行盖章或签字</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法人身份证明和授权委托书.docx 供应商应提交的相关资格证明材料 标的清单 响应函 汉中市政府采购供应商资格承诺函.docx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施工方案全面、合理，施工方法先进，可行性强，完全满足工程施工要求的得（8.0--12.0）分； 施工方案全面、合理，施工方法较先进，有一定的可行性，能满足工程施工要求的得（4.0-7.9）分； 施工方案存在部分不完整，施工方法针对本项目基本可行的得（1.0-3.9）分；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措施完整全面，能够从多方面保证安全生产，且合理性、可行性强的得（8.0--12.0）分； 措施基本完整全面，能从多个方面确保安全生产，基本合理、可行的得（4.0-7.9）分； 措施不完整、全面，但有一定的可行性的得（1.0-3.9）分；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措施全面、完整，能从多方面确保文明施工、考虑影响环境得因素，并提出相关解决和防治措施，实施度高、可落地性强，可确保达到环境保护的要求得（8.0--12.0）分； 措施基本全面、完整，基本有一定的可行性，能基本满足文明施工、环境保护要求的得（4.0-7.9）分 措施存在较大不合理性、内容简单的得（1.0-3.9）分；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2022年1月至今，投标企业，承担过类似项目业绩，以合同或中标/成交通知书复印件并加盖单位公章为准，否则不得分。 每有1项得3分，最高得3分。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项目负责人类似业绩</w:t>
            </w:r>
          </w:p>
        </w:tc>
        <w:tc>
          <w:tcPr>
            <w:tcW w:type="dxa" w:w="2492"/>
          </w:tcPr>
          <w:p>
            <w:pPr>
              <w:pStyle w:val="null3"/>
            </w:pPr>
            <w:r>
              <w:rPr>
                <w:rFonts w:ascii="仿宋_GB2312" w:hAnsi="仿宋_GB2312" w:cs="仿宋_GB2312" w:eastAsia="仿宋_GB2312"/>
              </w:rPr>
              <w:t>2022年1月至今，项目负责人，承担过类似项目业绩，以合同或中标/成交通知书为准，否则不得分。 每有1项得2分，最高得2分。 注：项目负责人业绩为本公司业绩，可以累加到企业业绩。</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具备高级职称得 4 分，中级职称得 2分。 项目负责人以职称证（高级）取得的时间为准，超过五年的加1分，最高得5分。 未提供的不得分。 注：以投标单位加盖公章的职称证复印件证明材料为准。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价格评分满分为30分，以实质性满足招标文件要求的最低投标价格为基准值，投标报价得分=（评标基准价/投标报价）×30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详见附件：法人身份证明和授权委托书.docx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