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版本号：JXRZ-HC-2025-142.1B120251111001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西乡县污水处理厂二期工程监理服务(二次)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JXRZ-HC-2025-142.1B1</w:t>
      </w:r>
      <w:r>
        <w:br/>
      </w:r>
      <w:r>
        <w:br/>
      </w:r>
      <w:r>
        <w:br/>
      </w:r>
    </w:p>
    <w:p>
      <w:pPr>
        <w:pStyle w:val="null3"/>
        <w:jc w:val="center"/>
        <w:outlineLvl w:val="2"/>
      </w:pPr>
      <w:r>
        <w:rPr>
          <w:rFonts w:ascii="仿宋_GB2312" w:hAnsi="仿宋_GB2312" w:cs="仿宋_GB2312" w:eastAsia="仿宋_GB2312"/>
          <w:sz w:val="28"/>
          <w:b/>
        </w:rPr>
        <w:t>西乡县住房和城乡建设管理局</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西乡县住房和城乡建设管理局</w:t>
      </w:r>
      <w:r>
        <w:rPr>
          <w:rFonts w:ascii="仿宋_GB2312" w:hAnsi="仿宋_GB2312" w:cs="仿宋_GB2312" w:eastAsia="仿宋_GB2312"/>
        </w:rPr>
        <w:t>委托，拟对</w:t>
      </w:r>
      <w:r>
        <w:rPr>
          <w:rFonts w:ascii="仿宋_GB2312" w:hAnsi="仿宋_GB2312" w:cs="仿宋_GB2312" w:eastAsia="仿宋_GB2312"/>
        </w:rPr>
        <w:t>西乡县污水处理厂二期工程监理服务(二次)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JXRZ-HC-2025-142.1B1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西乡县污水处理厂二期工程监理服务(二次)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拟对西乡县污水处理厂二期工程开展施工阶段全过程监理服务，对项目实施过程进行监督、验收阶段监理及竣工验收资料移交的监理等相关工作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采购包1（西乡县污水处理厂二期工程监理服务）：属于专门面向中小企业采购。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提供加盖投标供应商公章的营业执照扫描件）；</w:t>
      </w:r>
    </w:p>
    <w:p>
      <w:pPr>
        <w:pStyle w:val="null3"/>
      </w:pPr>
      <w:r>
        <w:rPr>
          <w:rFonts w:ascii="仿宋_GB2312" w:hAnsi="仿宋_GB2312" w:cs="仿宋_GB2312" w:eastAsia="仿宋_GB2312"/>
        </w:rPr>
        <w:t>2、法定代表人身份证明或授权委托书：法定代表人参加投标须提供《法定代表人身份证明》及身份证扫描件；法定代表人授权他人参加投标，须提供《法定代表人授权委托书》、委托代理人身份证扫描件；(提供加盖投标供应商公章的法定代表人身份证明原件和其身份证扫描件或法定代表人授权委托书原件及被授权人身份证扫描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资质要求：供应商须具备建设行政主管部门核发的市政公用工程监理乙级及以上资质或工程监理综合资质；项目总监须具备市政公用工程专业国家注册监理工程师执业资格，在本单位注册，且未担任其他在建工程项目的总监理工程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西乡县住房和城乡建设管理局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陕西省西乡县金牛路31号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0916-3197035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15719163880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采购包1：957,800.00元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西乡县住房和城乡建设管理局</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西乡县住房和城乡建设管理局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西乡县住房和城乡建设管理局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工程监理标准应执行国家最新频布的《建设工程监理规范》及省、市或行业的相关规定。工程质重要求应达到国家质里检验与评定标准合格质量等级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联系电话：15719163880</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拟对西乡县污水处理厂二期工程开展施工阶段全过程监理服务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957,800.00</w:t>
      </w:r>
    </w:p>
    <w:p>
      <w:pPr>
        <w:pStyle w:val="null3"/>
      </w:pPr>
      <w:r>
        <w:rPr>
          <w:rFonts w:ascii="仿宋_GB2312" w:hAnsi="仿宋_GB2312" w:cs="仿宋_GB2312" w:eastAsia="仿宋_GB2312"/>
        </w:rPr>
        <w:t>采购包最高限价（元）: 957,800.00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工程监理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957,800.00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color w:val="333333"/>
              </w:rPr>
              <w:t>项目概况</w:t>
            </w:r>
          </w:p>
          <w:p>
            <w:pPr>
              <w:pStyle w:val="null3"/>
              <w:ind w:firstLine="480"/>
              <w:jc w:val="both"/>
            </w:pPr>
            <w:r>
              <w:rPr>
                <w:rFonts w:ascii="仿宋_GB2312" w:hAnsi="仿宋_GB2312" w:cs="仿宋_GB2312" w:eastAsia="仿宋_GB2312"/>
                <w:sz w:val="24"/>
                <w:color w:val="333333"/>
              </w:rPr>
              <w:t>1、建设地点：城北街道办四季河社区现已建成的污水处理厂内。</w:t>
            </w:r>
          </w:p>
          <w:p>
            <w:pPr>
              <w:pStyle w:val="null3"/>
              <w:ind w:firstLine="480"/>
              <w:jc w:val="both"/>
            </w:pPr>
            <w:r>
              <w:rPr>
                <w:rFonts w:ascii="仿宋_GB2312" w:hAnsi="仿宋_GB2312" w:cs="仿宋_GB2312" w:eastAsia="仿宋_GB2312"/>
                <w:sz w:val="24"/>
                <w:color w:val="333333"/>
              </w:rPr>
              <w:t>2、建设规模：扩建污水处理厂1座，总处理规模1.5万m3/d。扩建污水处理厂采用“粗格栅及集水池（利旧）+细格栅（利旧）+沉砂池（利旧）+AA0微曝氧化沟+二沉池+高密度沉淀池+中间水池（利旧）+纤维转盘滤池（利旧）+接触消毒池及巴氏计量槽”的污水处理工艺“剩余污泥+带机预浓缩+板框压滤机+外运处置”的污泥处理工艺。污水处理厂出水水质满足《城镇污水处理厂污染物排放标准》（GB18918-2002）的一级A标准。建设1套智慧水务平台，包含：系统驾驶舱、生产运营中心报警监控中心、数据管理中心、运维巡检中心、移动管理中心等功能模块。</w:t>
            </w:r>
          </w:p>
          <w:p>
            <w:pPr>
              <w:pStyle w:val="null3"/>
              <w:ind w:firstLine="480"/>
              <w:jc w:val="both"/>
            </w:pPr>
            <w:r>
              <w:rPr>
                <w:rFonts w:ascii="仿宋_GB2312" w:hAnsi="仿宋_GB2312" w:cs="仿宋_GB2312" w:eastAsia="仿宋_GB2312"/>
                <w:sz w:val="24"/>
                <w:color w:val="333333"/>
              </w:rPr>
              <w:t>3、监理范围：拟对</w:t>
            </w:r>
            <w:r>
              <w:rPr>
                <w:rFonts w:ascii="仿宋_GB2312" w:hAnsi="仿宋_GB2312" w:cs="仿宋_GB2312" w:eastAsia="仿宋_GB2312"/>
                <w:sz w:val="24"/>
                <w:color w:val="333333"/>
              </w:rPr>
              <w:t>西乡县污水处理厂二期工程</w:t>
            </w:r>
            <w:r>
              <w:rPr>
                <w:rFonts w:ascii="仿宋_GB2312" w:hAnsi="仿宋_GB2312" w:cs="仿宋_GB2312" w:eastAsia="仿宋_GB2312"/>
                <w:sz w:val="24"/>
                <w:color w:val="333333"/>
              </w:rPr>
              <w:t>开展施工阶段全过程监理服务，对项目实施过程进行监督、验收阶段监理及竣工验收资料移交的监理等相关工作。</w:t>
            </w:r>
          </w:p>
          <w:p>
            <w:pPr>
              <w:pStyle w:val="null3"/>
              <w:ind w:firstLine="480"/>
              <w:jc w:val="both"/>
            </w:pPr>
            <w:r>
              <w:rPr>
                <w:rFonts w:ascii="仿宋_GB2312" w:hAnsi="仿宋_GB2312" w:cs="仿宋_GB2312" w:eastAsia="仿宋_GB2312"/>
                <w:sz w:val="24"/>
                <w:color w:val="333333"/>
              </w:rPr>
              <w:t>4、监理内容：</w:t>
            </w:r>
          </w:p>
          <w:p>
            <w:pPr>
              <w:pStyle w:val="null3"/>
              <w:ind w:firstLine="480"/>
              <w:jc w:val="both"/>
            </w:pPr>
            <w:r>
              <w:rPr>
                <w:rFonts w:ascii="仿宋_GB2312" w:hAnsi="仿宋_GB2312" w:cs="仿宋_GB2312" w:eastAsia="仿宋_GB2312"/>
                <w:sz w:val="24"/>
                <w:color w:val="333333"/>
              </w:rPr>
              <w:t>（</w:t>
            </w:r>
            <w:r>
              <w:rPr>
                <w:rFonts w:ascii="仿宋_GB2312" w:hAnsi="仿宋_GB2312" w:cs="仿宋_GB2312" w:eastAsia="仿宋_GB2312"/>
                <w:sz w:val="24"/>
                <w:color w:val="333333"/>
              </w:rPr>
              <w:t>1）质量控制：必须严格依照国家有关规定，检查施工单位所施工的项目是否符合预定的质量要求，而且整个监理工作中应强调对工程质量的事前控制、事中监管和事后评估。</w:t>
            </w:r>
          </w:p>
          <w:p>
            <w:pPr>
              <w:pStyle w:val="null3"/>
              <w:ind w:firstLine="480"/>
              <w:jc w:val="both"/>
            </w:pPr>
            <w:r>
              <w:rPr>
                <w:rFonts w:ascii="仿宋_GB2312" w:hAnsi="仿宋_GB2312" w:cs="仿宋_GB2312" w:eastAsia="仿宋_GB2312"/>
                <w:sz w:val="24"/>
                <w:color w:val="333333"/>
              </w:rPr>
              <w:t>（</w:t>
            </w:r>
            <w:r>
              <w:rPr>
                <w:rFonts w:ascii="仿宋_GB2312" w:hAnsi="仿宋_GB2312" w:cs="仿宋_GB2312" w:eastAsia="仿宋_GB2312"/>
                <w:sz w:val="24"/>
                <w:color w:val="333333"/>
              </w:rPr>
              <w:t>2）进度控制：在工程实施过程中，监理工程师严格按照招标文件、合同、施工进度计划的要求，对施工进度进行跟进，确保整体施工有序进行。确保工程开、竣工时间进度计划按时完成。</w:t>
            </w:r>
          </w:p>
          <w:p>
            <w:pPr>
              <w:pStyle w:val="null3"/>
              <w:ind w:firstLine="480"/>
              <w:jc w:val="both"/>
            </w:pPr>
            <w:r>
              <w:rPr>
                <w:rFonts w:ascii="仿宋_GB2312" w:hAnsi="仿宋_GB2312" w:cs="仿宋_GB2312" w:eastAsia="仿宋_GB2312"/>
                <w:sz w:val="24"/>
                <w:color w:val="333333"/>
              </w:rPr>
              <w:t>（</w:t>
            </w:r>
            <w:r>
              <w:rPr>
                <w:rFonts w:ascii="仿宋_GB2312" w:hAnsi="仿宋_GB2312" w:cs="仿宋_GB2312" w:eastAsia="仿宋_GB2312"/>
                <w:sz w:val="24"/>
                <w:color w:val="333333"/>
              </w:rPr>
              <w:t>3）安全目标：不发生人身安全事故；不发生较大机械设备损坏事故；不发生较大火灾事故；不发生负主要责任的较大交通事故；不发生因工程项目建设而造成的电网停电事故,不发生重大环境污染事故。</w:t>
            </w:r>
          </w:p>
          <w:p>
            <w:pPr>
              <w:pStyle w:val="null3"/>
              <w:ind w:firstLine="480"/>
              <w:jc w:val="both"/>
            </w:pPr>
            <w:r>
              <w:rPr>
                <w:rFonts w:ascii="仿宋_GB2312" w:hAnsi="仿宋_GB2312" w:cs="仿宋_GB2312" w:eastAsia="仿宋_GB2312"/>
                <w:sz w:val="24"/>
                <w:color w:val="333333"/>
              </w:rPr>
              <w:t>工程施工阶段的安全生产管理任务：对施工单位安全生产管理进行监督；督促施工单位进行安全自查工作，巡视巡查施工现场安全生产情况，对实施监理过程中，发现存在安全事故隐患的，应签发书面通知单，要求施工单位整改；情况严重的要及时下达工程暂停指令，并上报甲方。</w:t>
            </w:r>
          </w:p>
          <w:p>
            <w:pPr>
              <w:pStyle w:val="null3"/>
              <w:ind w:firstLine="480"/>
              <w:jc w:val="both"/>
            </w:pPr>
            <w:r>
              <w:rPr>
                <w:rFonts w:ascii="仿宋_GB2312" w:hAnsi="仿宋_GB2312" w:cs="仿宋_GB2312" w:eastAsia="仿宋_GB2312"/>
                <w:sz w:val="24"/>
                <w:color w:val="333333"/>
              </w:rPr>
              <w:t>（</w:t>
            </w:r>
            <w:r>
              <w:rPr>
                <w:rFonts w:ascii="仿宋_GB2312" w:hAnsi="仿宋_GB2312" w:cs="仿宋_GB2312" w:eastAsia="仿宋_GB2312"/>
                <w:sz w:val="24"/>
                <w:color w:val="333333"/>
              </w:rPr>
              <w:t>4）监理人员名单组成：要求项目至少有一名总监理工程师及三名以上监理人员全程跟进，其余人员可根据施工进度派驻合理人数，所有参与监理人员须持证上岗，项目实施过程中，不得更换监理人员。</w:t>
            </w:r>
          </w:p>
          <w:p>
            <w:pPr>
              <w:pStyle w:val="null3"/>
              <w:ind w:firstLine="480"/>
              <w:jc w:val="both"/>
            </w:pPr>
            <w:r>
              <w:rPr>
                <w:rFonts w:ascii="仿宋_GB2312" w:hAnsi="仿宋_GB2312" w:cs="仿宋_GB2312" w:eastAsia="仿宋_GB2312"/>
                <w:sz w:val="24"/>
                <w:color w:val="333333"/>
              </w:rPr>
              <w:t>（</w:t>
            </w:r>
            <w:r>
              <w:rPr>
                <w:rFonts w:ascii="仿宋_GB2312" w:hAnsi="仿宋_GB2312" w:cs="仿宋_GB2312" w:eastAsia="仿宋_GB2312"/>
                <w:sz w:val="24"/>
                <w:color w:val="333333"/>
              </w:rPr>
              <w:t>5）所有程序必须符合国家相关监理规定和国家工程质量验收合格标准。</w:t>
            </w:r>
          </w:p>
          <w:p>
            <w:pPr>
              <w:pStyle w:val="null3"/>
              <w:ind w:firstLine="480"/>
              <w:jc w:val="both"/>
            </w:pPr>
            <w:r>
              <w:rPr>
                <w:rFonts w:ascii="仿宋_GB2312" w:hAnsi="仿宋_GB2312" w:cs="仿宋_GB2312" w:eastAsia="仿宋_GB2312"/>
                <w:sz w:val="24"/>
                <w:color w:val="333333"/>
              </w:rPr>
              <w:t>5、技术标准：</w:t>
            </w:r>
          </w:p>
          <w:p>
            <w:pPr>
              <w:pStyle w:val="null3"/>
              <w:ind w:firstLine="480"/>
              <w:jc w:val="both"/>
            </w:pPr>
            <w:r>
              <w:rPr>
                <w:rFonts w:ascii="仿宋_GB2312" w:hAnsi="仿宋_GB2312" w:cs="仿宋_GB2312" w:eastAsia="仿宋_GB2312"/>
                <w:sz w:val="24"/>
                <w:color w:val="333333"/>
              </w:rPr>
              <w:t>工程监理标准应执行国家最新频布的《建设工程监理规范》及省、市或行业的相关规定。工程质量要求应达到国家质量检验与评定标准合格质量等级，具体以采购人与供应商签订的合同为准</w:t>
            </w:r>
          </w:p>
          <w:p>
            <w:pPr>
              <w:pStyle w:val="null3"/>
              <w:ind w:firstLine="480"/>
              <w:jc w:val="both"/>
            </w:pPr>
            <w:r>
              <w:rPr>
                <w:rFonts w:ascii="仿宋_GB2312" w:hAnsi="仿宋_GB2312" w:cs="仿宋_GB2312" w:eastAsia="仿宋_GB2312"/>
                <w:sz w:val="24"/>
                <w:color w:val="333333"/>
              </w:rPr>
              <w:t>6、监理服务周期要求：</w:t>
            </w:r>
          </w:p>
          <w:p>
            <w:pPr>
              <w:pStyle w:val="null3"/>
              <w:ind w:firstLine="480"/>
              <w:jc w:val="both"/>
            </w:pPr>
            <w:r>
              <w:rPr>
                <w:rFonts w:ascii="仿宋_GB2312" w:hAnsi="仿宋_GB2312" w:cs="仿宋_GB2312" w:eastAsia="仿宋_GB2312"/>
                <w:sz w:val="24"/>
                <w:color w:val="333333"/>
              </w:rPr>
              <w:t>33</w:t>
            </w:r>
            <w:r>
              <w:rPr>
                <w:rFonts w:ascii="仿宋_GB2312" w:hAnsi="仿宋_GB2312" w:cs="仿宋_GB2312" w:eastAsia="仿宋_GB2312"/>
                <w:sz w:val="24"/>
                <w:color w:val="333333"/>
              </w:rPr>
              <w:t>0日历天(从工程施工之日起至竣工验收、资料归档备案、保修期满之日止)。</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项目监理机构人员应专业配套齐全、年龄结构合理、人员资格满足建设工程监理合同约定和现场监理工作需要。要求项目至少有一名总监理工程师及三名以上监理人员全程跟进。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建设工程监理的设施设备配置是保障监理工作有效开展的基础，需结合工程规模、技术难度、现场条件等因素，满足监理单位对工程质量、安全、进度、造价等方面的监督管理需求。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330日历天(从工程施工之日起至竣工验收、资料归档备案、保修期满之日止)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符合国家现行有关施工质量验收规范“合格”要求，满足合同约定和设计文件要求（如图纸、技术交底、变更单等）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工程竣工验收合格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根据“陕西省财政厅陕财办采函[2023]14号文”《陕西省财政厅关于省级预算单位全面推行政府采购项目电子化交易的通知》、“陕西省财政厅陕财办采[2022]9号文”《政府采购项目电子化交易规则》等文件的要求，做好人员配 备、设施设备、系统操作的相应准备，熟悉并正确实施相关操作流程，承担由于操作或其他因素造成的不利后果。2、供应商领取成交通知书时，提交纸质响应文件正本壹份、副本壹份、电子版壹份（U盘壹份注明单位名称），内容和通过电子化交易平台实施的政府采购项目提交的响应文件一致。纸质响应文件正副本分别胶装（响应文件建议采用双面打印）。3、本项目所属行业为建筑业。4、乙方在项目实施过程中形成的所有原始资料、过程资料、最终成果及所涉知识产权归甲方所有，未经甲方书面同意，所有资料不得以任何方式、任何理由向第三方披露或提供，不得向任何人透露有关内容。5、服务标准达到国家及现行行业合格标准；成果交付根据委托人要求份数提供纸质及电子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须提供《法定代表人授权委托书》、委托代理人身份证扫描件；(提供加盖投标供应商公章的法定代表人身份证明原件和其身份证扫描件或法定代表人授权委托书原件及被授权人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核发的市政公用工程监理乙级及以上资质或工程监理综合资质；项目总监须具备市政公用工程专业国家注册监理工程师执业资格，在本单位注册，且未担任其他在建工程项目的总监理工程师；</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响应文件签署、盖章均按招标文件要求签字、盖章</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监理大纲.docx 报价表 响应文件封面 供应商应提交的相关资格证明材料.docx 残疾人福利性单位声明函 标的清单 项目总监简历表.docx 拟派项目团队人员配置表.docx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商务应答表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响应文件未出现招标文件、法律法规规定的无效响应情形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投标人针对本项目的服务特点提出总体的服务实施方案，内容包括：1、监理工作目标及监理依据；2、监理工作程序；3、质量控制目标及措施；4、进度控制目标及措施；5、投资控制目标及措施；6、合同与信息管理方案；7、现场组织和协调管理方案；8、安全文明控制措施；9、技术重点、难点监理控制措施；10、监理工作制度；1 1、监理资料的管理及保修阶段的服务工作；12、对本项目的合理化建议。二、评审标准：1、完整性：内容须全面，对评审内容中的各项要求详细描述；2、可实施性：切合本项目时间情况，实施步骤清晰、合理；3、针对性：内容能够紧扣项目实际情况，科学合理；三、赋分标准（满分54分）：1、每满足一个评审标准得1.5分，满分4.5分；针对评审标准内容不齐全、存在有不合理处的扣0.5分（12项内容评审标准相同）。</w:t>
            </w:r>
          </w:p>
        </w:tc>
        <w:tc>
          <w:tcPr>
            <w:tcW w:type="dxa" w:w="831"/>
          </w:tcPr>
          <w:p>
            <w:pPr>
              <w:pStyle w:val="null3"/>
              <w:jc w:val="right"/>
            </w:pPr>
            <w:r>
              <w:rPr>
                <w:rFonts w:ascii="仿宋_GB2312" w:hAnsi="仿宋_GB2312" w:cs="仿宋_GB2312" w:eastAsia="仿宋_GB2312"/>
              </w:rPr>
              <w:t>54.0000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评审内容：针对本项目特点有明确的组织架构，内容包括：①团队人员配置、组织机构管理制度及方案；②服务团队成员的工作职责及分工。二、评审标准：1、完整性：内容须全面，对评审内容中的各项要求详细描述；2、可实施性：切合本项目时间情况，实施步骤清晰、合理；3、针对性：内容能够紧扣项目实际情况，科学合理。三、赋分标准( 满分15分)：1、每满足一个评审标准得2.5分,满分7.5分；针对评审标准内容不齐全、存在有不合理处的扣0.5分(2项内容评审标准相同)。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项目总监简历表.docx</w:t>
            </w:r>
          </w:p>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后续服务承诺方案及相关保证措施，内容包括：①对服务的保证措施；②能够处理各类紧急事项的措施；③保证项目实施，能够保证在规定的时间解决问题。二、评审标准：1、完整性：内容须全面，对评审内容中的各项要求详细描述；2、可实施性：切合本项目时间情况，实施步骤清晰、合理；3、针对性：内容能够紧扣项目实际情况，科学合理。三、赋分标准(满分9分)：1、每满足一个评审标准得1分，满分3分；针对评审标准内容不齐全、存在有不合理处的扣0.5分(3项内容评审标准相同)</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提供2022年至今（以合同签订时间为准）类似项目业绩，每个业绩得2.5分，最高得5分。（提供合同或中标通知书扫描件加盖单位公章）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总监理工程师能力</w:t>
            </w:r>
          </w:p>
        </w:tc>
        <w:tc>
          <w:tcPr>
            <w:tcW w:type="dxa" w:w="2492"/>
          </w:tcPr>
          <w:p>
            <w:pPr>
              <w:pStyle w:val="null3"/>
            </w:pPr>
            <w:r>
              <w:rPr>
                <w:rFonts w:ascii="仿宋_GB2312" w:hAnsi="仿宋_GB2312" w:cs="仿宋_GB2312" w:eastAsia="仿宋_GB2312"/>
              </w:rPr>
              <w:t>1、总监理工程师具备工程类中级及以上职称得3分，其他不得分。（注:响应文件内附技术职称证）2、总监理工程师提供2022年至今（以合同签订时间为准）类似项目业绩，每个业绩得2分，最高得4分。（提供合同或中标通知书扫描件加盖单位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项目总监简历表.docx</w:t>
            </w:r>
          </w:p>
          <w:p>
            <w:pPr>
              <w:pStyle w:val="null3"/>
            </w:pPr>
            <w:r>
              <w:rPr>
                <w:rFonts w:ascii="仿宋_GB2312" w:hAnsi="仿宋_GB2312" w:cs="仿宋_GB2312" w:eastAsia="仿宋_GB2312"/>
              </w:rPr>
              <w:t>拟派项目团队人员配置表.docx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高于采购预算的和经评审小组认定投标报价低于成本的，报价无效。满足招标文件要求且投标价格最低的投标报价为投标基准价。其他投标人的价格分统一按照下列公式计算：投标报价得分=（投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详见附件：监理大纲.docx</w:t>
      </w:r>
    </w:p>
    <w:p>
      <w:pPr>
        <w:pStyle w:val="null3"/>
        <w:ind w:firstLine="960"/>
      </w:pPr>
      <w:r>
        <w:rPr>
          <w:rFonts w:ascii="仿宋_GB2312" w:hAnsi="仿宋_GB2312" w:cs="仿宋_GB2312" w:eastAsia="仿宋_GB2312"/>
        </w:rPr>
        <w:t>详见附件：项目总监简历表.docx</w:t>
      </w:r>
    </w:p>
    <w:p>
      <w:pPr>
        <w:pStyle w:val="null3"/>
        <w:ind w:firstLine="960"/>
      </w:pPr>
      <w:r>
        <w:rPr>
          <w:rFonts w:ascii="仿宋_GB2312" w:hAnsi="仿宋_GB2312" w:cs="仿宋_GB2312" w:eastAsia="仿宋_GB2312"/>
        </w:rPr>
        <w:t>详见附件：拟派项目团队人员配置表.docx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详见附件：监理合同.docx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