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版本号：ZJHZ-ZC250054-120251117001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沙河镇青龙嘴村供水标准化改造项目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ZJHZ-ZC250054-1</w:t>
      </w:r>
      <w:r>
        <w:br/>
      </w:r>
      <w:r>
        <w:br/>
      </w:r>
      <w:r>
        <w:br/>
      </w:r>
    </w:p>
    <w:p>
      <w:pPr>
        <w:pStyle w:val="null3"/>
        <w:jc w:val="center"/>
        <w:outlineLvl w:val="2"/>
      </w:pPr>
      <w:r>
        <w:rPr>
          <w:rFonts w:ascii="仿宋_GB2312" w:hAnsi="仿宋_GB2312" w:cs="仿宋_GB2312" w:eastAsia="仿宋_GB2312"/>
          <w:sz w:val="28"/>
          <w:b/>
        </w:rPr>
        <w:t>西乡县库区移民工作办公室</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西乡县库区移民工作办公室</w:t>
      </w:r>
      <w:r>
        <w:rPr>
          <w:rFonts w:ascii="仿宋_GB2312" w:hAnsi="仿宋_GB2312" w:cs="仿宋_GB2312" w:eastAsia="仿宋_GB2312"/>
        </w:rPr>
        <w:t>委托，拟对</w:t>
      </w:r>
      <w:r>
        <w:rPr>
          <w:rFonts w:ascii="仿宋_GB2312" w:hAnsi="仿宋_GB2312" w:cs="仿宋_GB2312" w:eastAsia="仿宋_GB2312"/>
        </w:rPr>
        <w:t>沙河镇青龙嘴村供水标准化改造项目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沙河镇青龙嘴村供水标准化改造项目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机井1座及附属(井圈用C20钢筋砼预制，直径2m，壁厚20cm，单井图高0.5m)，新建200m*钢筋砼蓄水池1座(池深3.7m，长16.7m，宽4m，池壁为0.3m厚C25钢筋砼现浇，顶为0.2m厚C25钢筋砼现浇，池底为0.3mC25砼现浇)，新建50m砼蓄水池1座(水池为全地埋，池深2.7m，长10m，宽2m，池壁为0.25m厚C25钢筋砼现浇，顶为0.2m厚C25钢筋砼现浇，池底为C25砼现浇)，新建闸阀井9座，埋设1MPaPE100抽供水塑管6440m(其中:D75mm抽水塑管3道1250m，D90mm供水塑管1061m，D75mm供水塑管1539m，D63mm供水塑管2214m，D50mm供水塑管376m),埋设钢管DN100套管7处102m，管沟切割砼24处1520m，抽水机4套，配电盘柜4套，自动控制器4套，净化消毒设施1套(净化消毒设备采用旋流气浮澄清工艺，进水浊度为1000NTU,出水浊度&lt;1NTU。配备15m/h旋流气浮澄清池1座(直径2.5m*6m高，材质为6mm厚304不锈钢)，15m3hU型虹吸滤池2座(直径1.2m*5m高，材质为6mm厚304不锈钢)，全自动加药(聚合化铝)系统1套，全自动消毒系统次氯酸钠发生器1套)，监控设施1套，其他附属设施（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采购包1（沙河镇青龙嘴村供水标准化改造项目）：属于专门面向中小企业采购。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3、供应商资质：供应商须具备水利水电工程施工总承包三级以上（含三级）资质，且持有有效的安全生产许可证;</w:t>
      </w:r>
    </w:p>
    <w:p>
      <w:pPr>
        <w:pStyle w:val="null3"/>
      </w:pPr>
      <w:r>
        <w:rPr>
          <w:rFonts w:ascii="仿宋_GB2312" w:hAnsi="仿宋_GB2312" w:cs="仿宋_GB2312" w:eastAsia="仿宋_GB2312"/>
        </w:rPr>
        <w:t>4、项目经理资质：拟派项目负责人须具有水利水电工程专业二级及以上注册建造师执业资格，并取得安全生产考核合格证书（B证），且无在建工程;</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西乡县库区移民工作办公室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西乡县西大街82号县政府院内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采购包1：1,628,730.86元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说明：合同签订后3日内按合同约定缴纳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西乡县库区移民工作办公室</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西乡县库区移民工作办公室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西乡县库区移民工作办公室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符合国家现行工程建设标准及项目需求清单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1,628,730.86</w:t>
      </w:r>
    </w:p>
    <w:p>
      <w:pPr>
        <w:pStyle w:val="null3"/>
      </w:pPr>
      <w:r>
        <w:rPr>
          <w:rFonts w:ascii="仿宋_GB2312" w:hAnsi="仿宋_GB2312" w:cs="仿宋_GB2312" w:eastAsia="仿宋_GB2312"/>
        </w:rPr>
        <w:t>采购包最高限价（元）: 1,628,730.86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水利工程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1,628,730.86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标的名称：水利工程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（2）工期：90日历天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供应商须具备水利水电工程施工总承包三级以上（含三级）资质，且持有有效的安全生产许可证;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拟派项目负责人须具有水利水电工程专业二级及以上注册建造师执业资格，并取得安全生产考核合格证书（B证），且无在建工程;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一、评审内容 投标人需针对本项目提供完整的水利工程技术实施方案，应包括：①方案编制依据（含相关规范、项目现场勘察资料）；②方案整体框架（涵盖施工、质量、安全、环保、进度、资源等全环节内容）。 二、评审标准 ①完整性：方案涵盖评审内容及水利工程核心环节，无重大内容缺失，附件及支撑资料齐全；②编制水平：方案结构清晰、逻辑严谨，文字表述规范，符合水利工程技术方案编制要求。 三、赋分标准 ①方案编制依据：每满足一项评审标准得1分，满分3分；②方案整体框架：每满足一项评审标准得1分，满分3分。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施工方法与技术措施</w:t>
            </w:r>
          </w:p>
        </w:tc>
        <w:tc>
          <w:tcPr>
            <w:tcW w:type="dxa" w:w="2492"/>
          </w:tcPr>
          <w:p>
            <w:pPr>
              <w:pStyle w:val="null3"/>
            </w:pPr>
            <w:r>
              <w:rPr>
                <w:rFonts w:ascii="仿宋_GB2312" w:hAnsi="仿宋_GB2312" w:cs="仿宋_GB2312" w:eastAsia="仿宋_GB2312"/>
              </w:rPr>
              <w:t>一、评审内容 投标人需针对本项目提供施工方法与技术措施，应包括：①水利核心工程施工方法；②关键技术保障措施。 二、评审标准 ①完整性：施工方法覆盖核心工程，技术措施对应关键施工环节，内容详细；②可实施性：施工方法科学合规，技术措施具体可行，操作流程清晰，适配水利工程施工特点；③针对性：能结合项目水文、地质条件，解决水利工程施工难点。 三、赋分标准 ①水利核心工程施工方法：每满足一项评审标准得2分，满分6分；②关键技术保障措施：每满足一项评审标准得2分，满分6分。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投标人需针对本项目提供质量管理体系与措施，应包括：①质量管理组织架构（含岗位职责、人员配置）；②质量控制措施（含原材料检测、施工工序验收、关键部位质量管控）。 二、评审标准 ①完整性：体系架构完整，控制措施覆盖水利工程质量全流程，无核心环节遗漏；②可实施性：质量标准明确，检测验收流程规范，管控措施具备可操作性；③针对性：能结合水利工程质量要点制定措施。 三、赋分标准 ①质量管理组织架构：每满足一项评审标准得 2 分，满分 6 分；②质量控制措施：每满足一项评审标准得2分，满分6分。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投标人需针对本项目提供安全管理体系与措施，应包括：①安全管理体系（含安全组织架构、责任分工、培训制度）；②专项安全措施。 二、评审标准 ①完整性：体系覆盖安全管理全要素，措施涵盖水利工程主要安全风险点；②可实施性：安全制度健全，防护措施具体，应急处置流程清晰；③针对性：能结合水利工程施工风险制定专项措施。 三、赋分标准 ①安全管理体系：每满足一项评审标准得 2 分，满分6分；②专项安全措施：每满足一项评审标2分，满分6分。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投标人需针对本项目提供环境保护管理体系与措施，应包括：①环保管理体系（含组织架构、管理制度）；②专项环保措施。 二、评审标准 ①完整性：体系架构完整，措施覆盖水利工程施工全周期环保要求；②可实施性：环保措施科学合规，操作流程明确，符合水利工程环保相关法规；③针对性：能结合项目周边水体、植被、生态环境特点制定保护措施。 三、赋分标准 ①环保管理体系：每满足一项评审标准得1分，满分3分；②专项环保措施：每满足一项评审标准得1分，满分3分。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 投标人需针对本项目提供工程进度计划与措施，应包括：①施工总进度计划（含关键节点、工期目标分解）；②进度保障措施。 二、评审标准 ①完整性：进度计划涵盖各分项工程，保障措施对应进度管控全环节；②可实施性：进度计划逻辑合理，关键节点明确，保障措施具备可操作性；③针对性：能结合水利工程施工季节性制定计划与措施。 三、赋分标准 ①施工总进度计划：每满足一项评审标准得1分，满分3分；②进度保障措施：每满足一项评审标准得1分，满分3分。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投标人需针对本项目提供资源配备计划，应包括：①人力资源配置（含管理人员、技术人员、作业人员数量及资质）；②机械设备与物资配置（含施工机械、检测设备、原材料供应计划）。 二、评审标准 ①完整性：配置计划覆盖水利工程施工全阶段人力、设备、物资需求；②合理性：人员资质符合要求，设备型号/数量适配施工需求，物资供应计划衔接进度；③针对性：能结合水利工程施工强度及技术要求配置资源。 三、赋分标准 ①人力资源配置：每满足一项评审标准得1分，满分3分；②机械设备与物资配置：每满足一项评审标准得1分，满分3分。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供应商提供2022年11月起至今的类似业绩证明材料，时间以合同签订日期为准，（文件中附合同和中标通知书复印件），每提供一项上述业绩的得2分，最高得4分。不提供或缺项不得分。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