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版本号：ZYGJ-HZZC-06120251125001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峡口镇集镇基础设施建设项目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ZYGJ-HZZC-061</w:t>
      </w:r>
      <w:r>
        <w:br/>
      </w:r>
      <w:r>
        <w:br/>
      </w:r>
      <w:r>
        <w:br/>
      </w:r>
    </w:p>
    <w:p>
      <w:pPr>
        <w:pStyle w:val="null3"/>
        <w:jc w:val="center"/>
        <w:outlineLvl w:val="2"/>
      </w:pPr>
      <w:r>
        <w:rPr>
          <w:rFonts w:ascii="仿宋_GB2312" w:hAnsi="仿宋_GB2312" w:cs="仿宋_GB2312" w:eastAsia="仿宋_GB2312"/>
          <w:sz w:val="28"/>
          <w:b/>
        </w:rPr>
        <w:t>西乡县峡口镇人民政府</w:t>
      </w:r>
    </w:p>
    <w:p>
      <w:pPr>
        <w:pStyle w:val="null3"/>
        <w:jc w:val="center"/>
        <w:outlineLvl w:val="2"/>
      </w:pPr>
      <w:r>
        <w:rPr>
          <w:rFonts w:ascii="仿宋_GB2312" w:hAnsi="仿宋_GB2312" w:cs="仿宋_GB2312" w:eastAsia="仿宋_GB2312"/>
          <w:sz w:val="28"/>
          <w:b/>
        </w:rPr>
        <w:t>众赢国际咨询有限责任公司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众赢国际咨询有限责任公司</w:t>
      </w:r>
      <w:r>
        <w:rPr>
          <w:rFonts w:ascii="仿宋_GB2312" w:hAnsi="仿宋_GB2312" w:cs="仿宋_GB2312" w:eastAsia="仿宋_GB2312"/>
        </w:rPr>
        <w:t>（以下简称“代理机构”）受</w:t>
      </w:r>
      <w:r>
        <w:rPr>
          <w:rFonts w:ascii="仿宋_GB2312" w:hAnsi="仿宋_GB2312" w:cs="仿宋_GB2312" w:eastAsia="仿宋_GB2312"/>
        </w:rPr>
        <w:t>西乡县峡口镇人民政府</w:t>
      </w:r>
      <w:r>
        <w:rPr>
          <w:rFonts w:ascii="仿宋_GB2312" w:hAnsi="仿宋_GB2312" w:cs="仿宋_GB2312" w:eastAsia="仿宋_GB2312"/>
        </w:rPr>
        <w:t>委托，拟对</w:t>
      </w:r>
      <w:r>
        <w:rPr>
          <w:rFonts w:ascii="仿宋_GB2312" w:hAnsi="仿宋_GB2312" w:cs="仿宋_GB2312" w:eastAsia="仿宋_GB2312"/>
        </w:rPr>
        <w:t>峡口镇集镇基础设施建设项目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ZYGJ-HZZC-061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峡口镇集镇基础设施建设项目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1)对老街三条旧路铺设沥青混凝土路面，路一长641米，均宽7.35米，厚度5cm;路二长 352米，均宽5.76米，厚 度5cm;路三长 130米，均宽5.1米，厚度 5cm; 2)对原路面 18cm 厚混凝土路面破损处进行修复，修复面积为 745 ㎡: 3)对老街弱电进行改造，长度 998米，电气检查井 42 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1、供应商资质要求：供应商须具备市政公用工程施工总承包三级及以上资质，并具备有效的安全生产许可证</w:t>
      </w:r>
    </w:p>
    <w:p>
      <w:pPr>
        <w:pStyle w:val="null3"/>
      </w:pPr>
      <w:r>
        <w:rPr>
          <w:rFonts w:ascii="仿宋_GB2312" w:hAnsi="仿宋_GB2312" w:cs="仿宋_GB2312" w:eastAsia="仿宋_GB2312"/>
        </w:rPr>
        <w:t>2、拟派项目负责人资质和专业要求。：拟派项目经理须具有市政公用工程工程专业二级及以上注册建造师资格和有效的安全考核合格证书，且无在建工程(出具无在建承诺书）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西乡县峡口镇人民政府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西乡县峡口镇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732500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15029760035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众赢国际咨询有限责任公司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汉中市汉台区悦景湾门面房四单元二楼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18391650861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采购包1：1,462,010.84元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代理服务费收费标准：代理服务收费标准及金额:参照国家计委颁布的《招标代理服务收费管理暂行办法》（计价格[2002]1980号）及发改办价格[2003]857号文件规定的标准收取。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西乡县峡口镇人民政府</w:t>
      </w:r>
      <w:r>
        <w:rPr>
          <w:rFonts w:ascii="仿宋_GB2312" w:hAnsi="仿宋_GB2312" w:cs="仿宋_GB2312" w:eastAsia="仿宋_GB2312"/>
        </w:rPr>
        <w:t>和</w:t>
      </w:r>
      <w:r>
        <w:rPr>
          <w:rFonts w:ascii="仿宋_GB2312" w:hAnsi="仿宋_GB2312" w:cs="仿宋_GB2312" w:eastAsia="仿宋_GB2312"/>
        </w:rPr>
        <w:t>众赢国际咨询有限责任公司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西乡县峡口镇人民政府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众赢国际咨询有限责任公司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西乡县峡口镇人民政府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众赢国际咨询有限责任公司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联系人：刘永旺</w:t>
      </w:r>
    </w:p>
    <w:p>
      <w:pPr>
        <w:pStyle w:val="null3"/>
      </w:pPr>
      <w:r>
        <w:rPr>
          <w:rFonts w:ascii="仿宋_GB2312" w:hAnsi="仿宋_GB2312" w:cs="仿宋_GB2312" w:eastAsia="仿宋_GB2312"/>
        </w:rPr>
        <w:t>联系电话：18391650861</w:t>
      </w:r>
    </w:p>
    <w:p>
      <w:pPr>
        <w:pStyle w:val="null3"/>
      </w:pPr>
      <w:r>
        <w:rPr>
          <w:rFonts w:ascii="仿宋_GB2312" w:hAnsi="仿宋_GB2312" w:cs="仿宋_GB2312" w:eastAsia="仿宋_GB2312"/>
        </w:rPr>
        <w:t>地址：汉中市汉台区悦景湾门面房四单元二楼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1,462,010.84</w:t>
      </w:r>
    </w:p>
    <w:p>
      <w:pPr>
        <w:pStyle w:val="null3"/>
      </w:pPr>
      <w:r>
        <w:rPr>
          <w:rFonts w:ascii="仿宋_GB2312" w:hAnsi="仿宋_GB2312" w:cs="仿宋_GB2312" w:eastAsia="仿宋_GB2312"/>
        </w:rPr>
        <w:t>采购包最高限价（元）: 1,462,010.84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道路修复改造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1,462,010.84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标的名称：道路修复改造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达到国家验收合格标准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供应商须具备市政公用工程施工总承包三级及以上资质，并具备有效的安全生产许可证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拟派项目经理须具有市政公用工程工程专业二级及以上注册建造师资格和有效的安全考核合格证书，且无在建工程(出具无在建承诺书）</w:t>
            </w:r>
          </w:p>
        </w:tc>
        <w:tc>
          <w:tcPr>
            <w:tcW w:type="dxa" w:w="1661"/>
          </w:tcPr>
          <w:p>
            <w:pPr>
              <w:pStyle w:val="null3"/>
            </w:pPr>
            <w:r>
              <w:rPr>
                <w:rFonts w:ascii="仿宋_GB2312" w:hAnsi="仿宋_GB2312" w:cs="仿宋_GB2312" w:eastAsia="仿宋_GB2312"/>
              </w:rPr>
              <w:t>项目管理机构组成表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响应文件格式及附件要求签字或盖章处签字盖章完整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供应商应提交的相关资格证明材料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施工方案全面、合理，施工方法先进，可行性强，完全满足工程施工要求的得（8.0--12.0）分； 施工方案全面、合理，施工方法较先进，有一定的可行性，能满足工程施工要求的得（4.0-7.9）分； 施工方案存在部分不完整，施工方法针对本项目基本可行的得（1.0-3.9）分；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 进度安排合理，有一定的可行性，实施进度计划基本明确的能够基本保证项目如期完成的得（4.0-7.9）分； 进度安排合理性、可行性均较差的得（1.0-3.9）；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措施完整全面，能够从多方面保证安全生产，且合理性、可行性强的得（8.0--12.0）分； 措施基本完整全面，能从多个方面确保安全生产，基本合理、可行的得（4.0-7.9）分； 措施不完整、全面，但有一定的可行性的得（1.0-3.9）分；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措施全面、完整，能从多方面确保文明施工、考虑影响环境得因素，并提出相关解决和防治措施，实施度高、可落地性强，可确保达到环境保护的要求得（8.0--12.0）分； 措施基本全面、完整，基本有一定的可行性，能基本满足文明施工、环境保护要求的得（4.0-7.9）分 措施存在较大不合理性、内容简单的得（1.0-3.9）分；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 进度安排合理，有一定的可行性，实施进度计划基本明确的能够基本保证项目如期完成的得（4.0-7.9）分； 进度安排合理性、可行性均较差的得（1.0-3.9）分；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企业类似项目业绩</w:t>
            </w:r>
          </w:p>
        </w:tc>
        <w:tc>
          <w:tcPr>
            <w:tcW w:type="dxa" w:w="2492"/>
          </w:tcPr>
          <w:p>
            <w:pPr>
              <w:pStyle w:val="null3"/>
            </w:pPr>
            <w:r>
              <w:rPr>
                <w:rFonts w:ascii="仿宋_GB2312" w:hAnsi="仿宋_GB2312" w:cs="仿宋_GB2312" w:eastAsia="仿宋_GB2312"/>
              </w:rPr>
              <w:t>2022年1月至今，投标企业，承担过类似项目业绩，以合同或中标/成交通知书复印件并加盖单位公章为准，否则不得分。 每有1项得3分，最高得3分。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项目负责人类似业绩</w:t>
            </w:r>
          </w:p>
        </w:tc>
        <w:tc>
          <w:tcPr>
            <w:tcW w:type="dxa" w:w="2492"/>
          </w:tcPr>
          <w:p>
            <w:pPr>
              <w:pStyle w:val="null3"/>
            </w:pPr>
            <w:r>
              <w:rPr>
                <w:rFonts w:ascii="仿宋_GB2312" w:hAnsi="仿宋_GB2312" w:cs="仿宋_GB2312" w:eastAsia="仿宋_GB2312"/>
              </w:rPr>
              <w:t>2022年1月至今，项目负责人，承担过类似项目业绩，以合同或中标/成交通知书为准，否则不得分。 每有1项得2分，最高得2分。 注：项目负责人业绩为本公司业绩，可以累加到企业业绩。</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具备高级职称得 4 分，中级职称得 2分。 项目负责人以职称证（高级）取得的时间为准，超过五年的加1分，最高得5分。 未提供的不得分。 注：以投标单位加盖公章的职称证复印件证明材料为准，职称证原件备查。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以实质性满足招标文件要求的最低投标价格为基准值，投标报价得分=（评标基准价/投标报价）×30。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