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版本号：axzc-202501420251105002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西乡县丰渠河流域水污染防治项目测绘、初步设计及施工图设计项目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axzc-2025014</w:t>
      </w:r>
      <w:r>
        <w:br/>
      </w:r>
      <w:r>
        <w:br/>
      </w:r>
      <w:r>
        <w:br/>
      </w:r>
    </w:p>
    <w:p>
      <w:pPr>
        <w:pStyle w:val="null3"/>
        <w:jc w:val="center"/>
        <w:outlineLvl w:val="2"/>
      </w:pPr>
      <w:r>
        <w:rPr>
          <w:rFonts w:ascii="仿宋_GB2312" w:hAnsi="仿宋_GB2312" w:cs="仿宋_GB2312" w:eastAsia="仿宋_GB2312"/>
          <w:sz w:val="28"/>
          <w:b/>
        </w:rPr>
        <w:t>汉中市生态环境局西乡分局</w:t>
      </w:r>
    </w:p>
    <w:p>
      <w:pPr>
        <w:pStyle w:val="null3"/>
        <w:jc w:val="center"/>
        <w:outlineLvl w:val="2"/>
      </w:pPr>
      <w:r>
        <w:rPr>
          <w:rFonts w:ascii="仿宋_GB2312" w:hAnsi="仿宋_GB2312" w:cs="仿宋_GB2312" w:eastAsia="仿宋_GB2312"/>
          <w:sz w:val="28"/>
          <w:b/>
        </w:rPr>
        <w:t>安信项目管理有限公司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安信项目管理有限公司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汉中市生态环境局西乡分局</w:t>
      </w:r>
      <w:r>
        <w:rPr>
          <w:rFonts w:ascii="仿宋_GB2312" w:hAnsi="仿宋_GB2312" w:cs="仿宋_GB2312" w:eastAsia="仿宋_GB2312"/>
        </w:rPr>
        <w:t>委托，拟对</w:t>
      </w:r>
      <w:r>
        <w:rPr>
          <w:rFonts w:ascii="仿宋_GB2312" w:hAnsi="仿宋_GB2312" w:cs="仿宋_GB2312" w:eastAsia="仿宋_GB2312"/>
        </w:rPr>
        <w:t>西乡县丰渠河流域水污染防治项目测绘、初步设计及施工图设计项目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axzc-2025014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西乡县丰渠河流域水污染防治项目测绘、初步设计及施工图设计项目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完成西乡县丰渠河流域水污染防治项目测绘、初步设计及施工图设计提交技术成果。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采购包1（测绘、初步设计及施工图设计项目）：属于专门面向中小企业采购。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资质证书要求：企业资质证书：供应商具备【工程设计综合资质】，或【市政行业（排水工程、城镇防洪）乙级】及以上，或【工程设计市政行业乙级】及以上，或【环境工程（水污染防治工程）专项乙级】及以上资质； 拟派项目负责人：具备市政相关专业【高级工程师】及以上职称，或【注册公用设备工程师（给水排水专业）】资格证书</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4、非联合体投标声明：本项目不接受联合体响应，不允许分包。供应商应提供《非联合体不分包投标声明》，视为独立响应，不分包。</w:t>
      </w:r>
    </w:p>
    <w:p>
      <w:pPr>
        <w:pStyle w:val="null3"/>
      </w:pPr>
      <w:r>
        <w:rPr>
          <w:rFonts w:ascii="仿宋_GB2312" w:hAnsi="仿宋_GB2312" w:cs="仿宋_GB2312" w:eastAsia="仿宋_GB2312"/>
        </w:rPr>
        <w:t>5、授权代表：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汉中市生态环境局西乡分局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汉中市生态环境局西乡分局经办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15291467444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汉中市汉台区北关办事处滨江公园壹号11号楼11-A座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13109199190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开户名称：安信项目管理有限公司</w:t>
            </w:r>
          </w:p>
          <w:p>
            <w:pPr>
              <w:pStyle w:val="null3"/>
            </w:pPr>
            <w:r>
              <w:rPr>
                <w:rFonts w:ascii="仿宋_GB2312" w:hAnsi="仿宋_GB2312" w:cs="仿宋_GB2312" w:eastAsia="仿宋_GB2312"/>
              </w:rPr>
              <w:t>开户银行：中信银行汉中分行营业部</w:t>
            </w:r>
          </w:p>
          <w:p>
            <w:pPr>
              <w:pStyle w:val="null3"/>
            </w:pPr>
            <w:r>
              <w:rPr>
                <w:rFonts w:ascii="仿宋_GB2312" w:hAnsi="仿宋_GB2312" w:cs="仿宋_GB2312" w:eastAsia="仿宋_GB2312"/>
              </w:rPr>
              <w:t>银行账号：8111701012300689458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代理服务费收费标准：按《招标代理服务收费管理暂行办法》（计价格【2002】1980号）、发改办价格【2003】857号收取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汉中市生态环境局西乡分局</w:t>
      </w:r>
      <w:r>
        <w:rPr>
          <w:rFonts w:ascii="仿宋_GB2312" w:hAnsi="仿宋_GB2312" w:cs="仿宋_GB2312" w:eastAsia="仿宋_GB2312"/>
        </w:rPr>
        <w:t>和</w:t>
      </w:r>
      <w:r>
        <w:rPr>
          <w:rFonts w:ascii="仿宋_GB2312" w:hAnsi="仿宋_GB2312" w:cs="仿宋_GB2312" w:eastAsia="仿宋_GB2312"/>
        </w:rPr>
        <w:t>安信项目管理有限公司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汉中市生态环境局西乡分局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安信项目管理有限公司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汉中市生态环境局西乡分局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安信项目管理有限公司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符合相关国家标准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联系人：庞女士</w:t>
      </w:r>
    </w:p>
    <w:p>
      <w:pPr>
        <w:pStyle w:val="null3"/>
      </w:pPr>
      <w:r>
        <w:rPr>
          <w:rFonts w:ascii="仿宋_GB2312" w:hAnsi="仿宋_GB2312" w:cs="仿宋_GB2312" w:eastAsia="仿宋_GB2312"/>
        </w:rPr>
        <w:t>联系电话：13109199190</w:t>
      </w:r>
    </w:p>
    <w:p>
      <w:pPr>
        <w:pStyle w:val="null3"/>
      </w:pPr>
      <w:r>
        <w:rPr>
          <w:rFonts w:ascii="仿宋_GB2312" w:hAnsi="仿宋_GB2312" w:cs="仿宋_GB2312" w:eastAsia="仿宋_GB2312"/>
        </w:rPr>
        <w:t>地址：汉中市汉台区北关办事处滨江公园壹号11号楼11-A座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完成西乡县丰渠河流域水污染防治项目测绘、初步设计及施工图设计提交技术成果。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测绘、初步设计及施工图设计项目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标的名称：测绘、初步设计及施工图设计项目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一、采购背景与目标</w:t>
            </w:r>
          </w:p>
          <w:p>
            <w:pPr>
              <w:pStyle w:val="null3"/>
              <w:spacing w:before="105" w:after="105"/>
              <w:jc w:val="left"/>
              <w:outlineLvl w:val="2"/>
            </w:pPr>
            <w:r>
              <w:rPr>
                <w:rFonts w:ascii="仿宋_GB2312" w:hAnsi="仿宋_GB2312" w:cs="仿宋_GB2312" w:eastAsia="仿宋_GB2312"/>
                <w:sz w:val="24"/>
                <w:b/>
              </w:rPr>
              <w:t>（一）采购背景</w:t>
            </w:r>
          </w:p>
          <w:p>
            <w:pPr>
              <w:pStyle w:val="null3"/>
              <w:ind w:firstLine="720"/>
              <w:jc w:val="left"/>
            </w:pPr>
            <w:r>
              <w:rPr>
                <w:rFonts w:ascii="仿宋_GB2312" w:hAnsi="仿宋_GB2312" w:cs="仿宋_GB2312" w:eastAsia="仿宋_GB2312"/>
                <w:sz w:val="24"/>
              </w:rPr>
              <w:t>西乡县丰渠河流域作为当地重要的水环境载体，近年来受农业面源污染、生活污水直排等因素影响，流域内水质出现不同程度下降，部分岸坡缺乏防护，洪水冲刷导致水土流失严重，生态系统受损明显；现状防洪设施标准偏低，防洪体系不完善，整体抗灾能力不足；同时，岸坡植被类型单一，生物多样性较差，不仅威胁流域内水生生态系统稳定，还对周边居民生产生活用水安全造成潜在风险。</w:t>
            </w:r>
            <w:r>
              <w:rPr>
                <w:rFonts w:ascii="仿宋_GB2312" w:hAnsi="仿宋_GB2312" w:cs="仿宋_GB2312" w:eastAsia="仿宋_GB2312"/>
                <w:sz w:val="24"/>
              </w:rPr>
              <w:t>为贯彻落实《中华人民共和国水污染防治法》《</w:t>
            </w:r>
            <w:r>
              <w:rPr>
                <w:rFonts w:ascii="仿宋_GB2312" w:hAnsi="仿宋_GB2312" w:cs="仿宋_GB2312" w:eastAsia="仿宋_GB2312"/>
                <w:sz w:val="24"/>
              </w:rPr>
              <w:t>“十四五” 水生态环境保护规划》等法律法规及政策要求，改善丰渠河流域水环境质量，保障流域生态安全与民生福祉，西乡县启动丰渠河流域水污染防治项目。本次采购的测绘、初步设计及施工图设计服务，是项目顺利推进的前提基础，直接决定项目方案的科学性、可行性及后续实施效果。</w:t>
            </w:r>
          </w:p>
          <w:p>
            <w:pPr>
              <w:pStyle w:val="null3"/>
              <w:spacing w:before="105" w:after="105"/>
              <w:jc w:val="left"/>
              <w:outlineLvl w:val="2"/>
            </w:pPr>
            <w:r>
              <w:rPr>
                <w:rFonts w:ascii="仿宋_GB2312" w:hAnsi="仿宋_GB2312" w:cs="仿宋_GB2312" w:eastAsia="仿宋_GB2312"/>
                <w:sz w:val="24"/>
                <w:b/>
              </w:rPr>
              <w:t>（二）采购目标</w:t>
            </w:r>
          </w:p>
          <w:p>
            <w:pPr>
              <w:pStyle w:val="null3"/>
              <w:numPr>
                <w:ilvl w:val="0"/>
                <w:numId w:val="1"/>
              </w:numPr>
              <w:jc w:val="both"/>
            </w:pPr>
            <w:r>
              <w:rPr>
                <w:rFonts w:ascii="仿宋_GB2312" w:hAnsi="仿宋_GB2312" w:cs="仿宋_GB2312" w:eastAsia="仿宋_GB2312"/>
                <w:sz w:val="24"/>
              </w:rPr>
              <w:t>完成丰渠河流域水污染防治项目涉及区域的精准测绘工作，获取完整、准确的地理信息数据，为项目设计提供可靠的数据支撑。</w:t>
            </w:r>
          </w:p>
          <w:p>
            <w:pPr>
              <w:pStyle w:val="null3"/>
              <w:numPr>
                <w:ilvl w:val="0"/>
                <w:numId w:val="1"/>
              </w:numPr>
              <w:jc w:val="both"/>
            </w:pPr>
            <w:r>
              <w:rPr>
                <w:rFonts w:ascii="仿宋_GB2312" w:hAnsi="仿宋_GB2312" w:cs="仿宋_GB2312" w:eastAsia="仿宋_GB2312"/>
                <w:sz w:val="24"/>
              </w:rPr>
              <w:t>编制科学合理的项目初步设计方案，明确项目建设内容、技术路线、投资</w:t>
            </w:r>
            <w:r>
              <w:rPr>
                <w:rFonts w:ascii="仿宋_GB2312" w:hAnsi="仿宋_GB2312" w:cs="仿宋_GB2312" w:eastAsia="仿宋_GB2312"/>
                <w:sz w:val="24"/>
              </w:rPr>
              <w:t>概算</w:t>
            </w:r>
            <w:r>
              <w:rPr>
                <w:rFonts w:ascii="仿宋_GB2312" w:hAnsi="仿宋_GB2312" w:cs="仿宋_GB2312" w:eastAsia="仿宋_GB2312"/>
                <w:sz w:val="24"/>
              </w:rPr>
              <w:t>、实施进度等核心要素，通过相关部门审批，为项目立项及后续设计提供依据。</w:t>
            </w:r>
          </w:p>
          <w:p>
            <w:pPr>
              <w:pStyle w:val="null3"/>
              <w:numPr>
                <w:ilvl w:val="0"/>
                <w:numId w:val="1"/>
              </w:numPr>
              <w:jc w:val="both"/>
            </w:pPr>
            <w:r>
              <w:rPr>
                <w:rFonts w:ascii="仿宋_GB2312" w:hAnsi="仿宋_GB2312" w:cs="仿宋_GB2312" w:eastAsia="仿宋_GB2312"/>
                <w:sz w:val="24"/>
              </w:rPr>
              <w:t>完成符合工程建设标准的施工图设计，确保设计成果具备可操作性、安全性与经济性，能够直接指导项目施工，保障项目按计划落地实施，最终实现改善丰渠河流域水质、修复水生态环境的目标。</w:t>
            </w:r>
          </w:p>
          <w:p>
            <w:pPr>
              <w:pStyle w:val="null3"/>
              <w:spacing w:before="105" w:after="105"/>
              <w:jc w:val="left"/>
              <w:outlineLvl w:val="1"/>
            </w:pPr>
            <w:r>
              <w:rPr>
                <w:rFonts w:ascii="仿宋_GB2312" w:hAnsi="仿宋_GB2312" w:cs="仿宋_GB2312" w:eastAsia="仿宋_GB2312"/>
                <w:sz w:val="24"/>
                <w:b/>
              </w:rPr>
              <w:t>二、详细采购需求</w:t>
            </w:r>
          </w:p>
          <w:p>
            <w:pPr>
              <w:pStyle w:val="null3"/>
              <w:spacing w:before="105" w:after="105"/>
              <w:jc w:val="left"/>
              <w:outlineLvl w:val="2"/>
            </w:pPr>
            <w:r>
              <w:rPr>
                <w:rFonts w:ascii="仿宋_GB2312" w:hAnsi="仿宋_GB2312" w:cs="仿宋_GB2312" w:eastAsia="仿宋_GB2312"/>
                <w:sz w:val="24"/>
                <w:b/>
              </w:rPr>
              <w:t>（一）测绘服务需求</w:t>
            </w:r>
          </w:p>
          <w:p>
            <w:pPr>
              <w:pStyle w:val="null3"/>
              <w:numPr>
                <w:ilvl w:val="0"/>
                <w:numId w:val="1"/>
              </w:numPr>
              <w:jc w:val="both"/>
            </w:pPr>
            <w:r>
              <w:rPr>
                <w:rFonts w:ascii="仿宋_GB2312" w:hAnsi="仿宋_GB2312" w:cs="仿宋_GB2312" w:eastAsia="仿宋_GB2312"/>
                <w:sz w:val="24"/>
                <w:b/>
              </w:rPr>
              <w:t>测绘范围</w:t>
            </w:r>
          </w:p>
          <w:p>
            <w:pPr>
              <w:pStyle w:val="null3"/>
              <w:jc w:val="left"/>
            </w:pPr>
            <w:r>
              <w:rPr>
                <w:rFonts w:ascii="仿宋_GB2312" w:hAnsi="仿宋_GB2312" w:cs="仿宋_GB2312" w:eastAsia="仿宋_GB2312"/>
                <w:sz w:val="24"/>
              </w:rPr>
              <w:t>涵盖丰渠河流域干流</w:t>
            </w:r>
            <w:r>
              <w:rPr>
                <w:rFonts w:ascii="仿宋_GB2312" w:hAnsi="仿宋_GB2312" w:cs="仿宋_GB2312" w:eastAsia="仿宋_GB2312"/>
                <w:sz w:val="24"/>
              </w:rPr>
              <w:t>(高家店村、丰东村、白杨村及丰河村所在范围)及沿岸区域，具体包括项目拟建设的污水管网铺设区域、河道生态修复段等，测绘范围需根据项目前期踏勘初步确定的建设边界进一步细化，确保无遗漏关键区域。</w:t>
            </w:r>
          </w:p>
          <w:p>
            <w:pPr>
              <w:pStyle w:val="null3"/>
              <w:numPr>
                <w:ilvl w:val="0"/>
                <w:numId w:val="1"/>
              </w:numPr>
              <w:jc w:val="both"/>
            </w:pPr>
            <w:r>
              <w:rPr>
                <w:rFonts w:ascii="仿宋_GB2312" w:hAnsi="仿宋_GB2312" w:cs="仿宋_GB2312" w:eastAsia="仿宋_GB2312"/>
                <w:sz w:val="24"/>
                <w:b/>
              </w:rPr>
              <w:t>测绘内容与技术要求</w:t>
            </w:r>
          </w:p>
          <w:p>
            <w:pPr>
              <w:pStyle w:val="null3"/>
              <w:numPr>
                <w:ilvl w:val="0"/>
                <w:numId w:val="2"/>
              </w:numPr>
              <w:jc w:val="both"/>
            </w:pPr>
            <w:r>
              <w:rPr>
                <w:rFonts w:ascii="仿宋_GB2312" w:hAnsi="仿宋_GB2312" w:cs="仿宋_GB2312" w:eastAsia="仿宋_GB2312"/>
                <w:sz w:val="24"/>
                <w:b/>
              </w:rPr>
              <w:t>村庄</w:t>
            </w:r>
            <w:r>
              <w:rPr>
                <w:rFonts w:ascii="仿宋_GB2312" w:hAnsi="仿宋_GB2312" w:cs="仿宋_GB2312" w:eastAsia="仿宋_GB2312"/>
                <w:sz w:val="24"/>
                <w:b/>
              </w:rPr>
              <w:t>地形测绘</w:t>
            </w:r>
            <w:r>
              <w:rPr>
                <w:rFonts w:ascii="仿宋_GB2312" w:hAnsi="仿宋_GB2312" w:cs="仿宋_GB2312" w:eastAsia="仿宋_GB2312"/>
                <w:sz w:val="24"/>
              </w:rPr>
              <w:t>：采用</w:t>
            </w:r>
            <w:r>
              <w:rPr>
                <w:rFonts w:ascii="仿宋_GB2312" w:hAnsi="仿宋_GB2312" w:cs="仿宋_GB2312" w:eastAsia="仿宋_GB2312"/>
                <w:sz w:val="24"/>
              </w:rPr>
              <w:t>1:500比例尺进行地形测绘，内容包括地面高程、坡度、坡向、地物（建筑物、道路、桥梁、植被、水系等）分布及属性信息，高程精度需满足《工程测量规范》（GB 50026-2020）中相关要求。</w:t>
            </w:r>
          </w:p>
          <w:p>
            <w:pPr>
              <w:pStyle w:val="null3"/>
              <w:numPr>
                <w:ilvl w:val="0"/>
                <w:numId w:val="2"/>
              </w:numPr>
              <w:jc w:val="both"/>
            </w:pPr>
            <w:r>
              <w:rPr>
                <w:rFonts w:ascii="仿宋_GB2312" w:hAnsi="仿宋_GB2312" w:cs="仿宋_GB2312" w:eastAsia="仿宋_GB2312"/>
                <w:sz w:val="24"/>
                <w:b/>
              </w:rPr>
              <w:t>河道测绘</w:t>
            </w:r>
            <w:r>
              <w:rPr>
                <w:rFonts w:ascii="仿宋_GB2312" w:hAnsi="仿宋_GB2312" w:cs="仿宋_GB2312" w:eastAsia="仿宋_GB2312"/>
                <w:sz w:val="24"/>
              </w:rPr>
              <w:t>：对丰渠河流域拟治理河段进行河道横断面测绘（每</w:t>
            </w:r>
            <w:r>
              <w:rPr>
                <w:rFonts w:ascii="仿宋_GB2312" w:hAnsi="仿宋_GB2312" w:cs="仿宋_GB2312" w:eastAsia="仿宋_GB2312"/>
                <w:sz w:val="24"/>
              </w:rPr>
              <w:t>50m 布设一个横断面，特殊地形段加密至20-30m）、河道纵断面测绘（沿河道中心线测量），获取河道底高程、河宽、水深、边坡坡度、河床物质组成等数据；同时测绘河道沿岸堤防、涵闸、排污口（标注位置、管径、排放方式、排污单位等信息）等水利设施现状。</w:t>
            </w:r>
          </w:p>
          <w:p>
            <w:pPr>
              <w:pStyle w:val="null3"/>
              <w:numPr>
                <w:ilvl w:val="0"/>
                <w:numId w:val="1"/>
              </w:numPr>
              <w:jc w:val="both"/>
            </w:pPr>
            <w:r>
              <w:rPr>
                <w:rFonts w:ascii="仿宋_GB2312" w:hAnsi="仿宋_GB2312" w:cs="仿宋_GB2312" w:eastAsia="仿宋_GB2312"/>
                <w:sz w:val="24"/>
                <w:b/>
              </w:rPr>
              <w:t>成果交付</w:t>
            </w:r>
          </w:p>
          <w:p>
            <w:pPr>
              <w:pStyle w:val="null3"/>
              <w:numPr>
                <w:ilvl w:val="0"/>
                <w:numId w:val="2"/>
              </w:numPr>
              <w:jc w:val="both"/>
            </w:pPr>
            <w:r>
              <w:rPr>
                <w:rFonts w:ascii="仿宋_GB2312" w:hAnsi="仿宋_GB2312" w:cs="仿宋_GB2312" w:eastAsia="仿宋_GB2312"/>
                <w:sz w:val="24"/>
              </w:rPr>
              <w:t>地形测绘图（纸质版不少于</w:t>
            </w:r>
            <w:r>
              <w:rPr>
                <w:rFonts w:ascii="仿宋_GB2312" w:hAnsi="仿宋_GB2312" w:cs="仿宋_GB2312" w:eastAsia="仿宋_GB2312"/>
                <w:sz w:val="24"/>
              </w:rPr>
              <w:t>8 份，电子版（DWG）1 份）；</w:t>
            </w:r>
          </w:p>
          <w:p>
            <w:pPr>
              <w:pStyle w:val="null3"/>
              <w:spacing w:before="105" w:after="105"/>
              <w:jc w:val="left"/>
              <w:outlineLvl w:val="2"/>
            </w:pPr>
            <w:r>
              <w:rPr>
                <w:rFonts w:ascii="仿宋_GB2312" w:hAnsi="仿宋_GB2312" w:cs="仿宋_GB2312" w:eastAsia="仿宋_GB2312"/>
                <w:sz w:val="24"/>
                <w:b/>
              </w:rPr>
              <w:t>（二）初步设计服务需求</w:t>
            </w:r>
          </w:p>
          <w:p>
            <w:pPr>
              <w:pStyle w:val="null3"/>
              <w:numPr>
                <w:ilvl w:val="0"/>
                <w:numId w:val="1"/>
              </w:numPr>
              <w:jc w:val="both"/>
            </w:pPr>
            <w:r>
              <w:rPr>
                <w:rFonts w:ascii="仿宋_GB2312" w:hAnsi="仿宋_GB2312" w:cs="仿宋_GB2312" w:eastAsia="仿宋_GB2312"/>
                <w:sz w:val="24"/>
                <w:b/>
              </w:rPr>
              <w:t>设计依据</w:t>
            </w:r>
          </w:p>
          <w:p>
            <w:pPr>
              <w:pStyle w:val="null3"/>
              <w:jc w:val="left"/>
            </w:pPr>
            <w:r>
              <w:rPr>
                <w:rFonts w:ascii="仿宋_GB2312" w:hAnsi="仿宋_GB2312" w:cs="仿宋_GB2312" w:eastAsia="仿宋_GB2312"/>
                <w:sz w:val="24"/>
              </w:rPr>
              <w:t>需严格依据国家及地方相关法律法规、标准规范（如</w:t>
            </w:r>
            <w:r>
              <w:rPr>
                <w:rFonts w:ascii="仿宋_GB2312" w:hAnsi="仿宋_GB2312" w:cs="仿宋_GB2312" w:eastAsia="仿宋_GB2312"/>
                <w:sz w:val="24"/>
              </w:rPr>
              <w:t>《室外排水设计标准》（</w:t>
            </w:r>
            <w:r>
              <w:rPr>
                <w:rFonts w:ascii="仿宋_GB2312" w:hAnsi="仿宋_GB2312" w:cs="仿宋_GB2312" w:eastAsia="仿宋_GB2312"/>
                <w:sz w:val="24"/>
              </w:rPr>
              <w:t>GB50014-</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《河道整治设计规范》（</w:t>
            </w:r>
            <w:r>
              <w:rPr>
                <w:rFonts w:ascii="仿宋_GB2312" w:hAnsi="仿宋_GB2312" w:cs="仿宋_GB2312" w:eastAsia="仿宋_GB2312"/>
                <w:sz w:val="24"/>
              </w:rPr>
              <w:t>GB50707-2011）</w:t>
            </w:r>
            <w:r>
              <w:rPr>
                <w:rFonts w:ascii="仿宋_GB2312" w:hAnsi="仿宋_GB2312" w:cs="仿宋_GB2312" w:eastAsia="仿宋_GB2312"/>
                <w:sz w:val="24"/>
              </w:rPr>
              <w:t>、</w:t>
            </w:r>
            <w:r>
              <w:rPr>
                <w:rFonts w:ascii="仿宋_GB2312" w:hAnsi="仿宋_GB2312" w:cs="仿宋_GB2312" w:eastAsia="仿宋_GB2312"/>
                <w:sz w:val="24"/>
              </w:rPr>
              <w:t>《河道生态修复技术指南》（</w:t>
            </w:r>
            <w:r>
              <w:rPr>
                <w:rFonts w:ascii="仿宋_GB2312" w:hAnsi="仿宋_GB2312" w:cs="仿宋_GB2312" w:eastAsia="仿宋_GB2312"/>
                <w:sz w:val="24"/>
              </w:rPr>
              <w:t>SL 734-2016）等）、流域水环境现状监测报告、本次采购的测绘成果及项目前期相关规划文件进行初步设计。</w:t>
            </w:r>
          </w:p>
          <w:p>
            <w:pPr>
              <w:pStyle w:val="null3"/>
              <w:numPr>
                <w:ilvl w:val="0"/>
                <w:numId w:val="1"/>
              </w:numPr>
              <w:jc w:val="both"/>
            </w:pPr>
            <w:r>
              <w:rPr>
                <w:rFonts w:ascii="仿宋_GB2312" w:hAnsi="仿宋_GB2312" w:cs="仿宋_GB2312" w:eastAsia="仿宋_GB2312"/>
                <w:sz w:val="24"/>
                <w:b/>
              </w:rPr>
              <w:t>设计内容</w:t>
            </w:r>
          </w:p>
          <w:p>
            <w:pPr>
              <w:pStyle w:val="null3"/>
              <w:numPr>
                <w:ilvl w:val="0"/>
                <w:numId w:val="2"/>
              </w:numPr>
              <w:jc w:val="both"/>
            </w:pPr>
            <w:r>
              <w:rPr>
                <w:rFonts w:ascii="仿宋_GB2312" w:hAnsi="仿宋_GB2312" w:cs="仿宋_GB2312" w:eastAsia="仿宋_GB2312"/>
                <w:sz w:val="24"/>
                <w:b/>
              </w:rPr>
              <w:t>项目总体方案设计</w:t>
            </w:r>
            <w:r>
              <w:rPr>
                <w:rFonts w:ascii="仿宋_GB2312" w:hAnsi="仿宋_GB2312" w:cs="仿宋_GB2312" w:eastAsia="仿宋_GB2312"/>
                <w:sz w:val="24"/>
              </w:rPr>
              <w:t>：明确项目建设范围、建设目标、治理思路及技术路线，分析项目实施的必要性与可行性，论证项目对流域水环境质量改善的预期效果。</w:t>
            </w:r>
          </w:p>
          <w:p>
            <w:pPr>
              <w:pStyle w:val="null3"/>
              <w:numPr>
                <w:ilvl w:val="0"/>
                <w:numId w:val="2"/>
              </w:numPr>
              <w:jc w:val="both"/>
            </w:pPr>
            <w:r>
              <w:rPr>
                <w:rFonts w:ascii="仿宋_GB2312" w:hAnsi="仿宋_GB2312" w:cs="仿宋_GB2312" w:eastAsia="仿宋_GB2312"/>
                <w:sz w:val="24"/>
                <w:b/>
              </w:rPr>
              <w:t>污水管网系统设计</w:t>
            </w:r>
            <w:r>
              <w:rPr>
                <w:rFonts w:ascii="仿宋_GB2312" w:hAnsi="仿宋_GB2312" w:cs="仿宋_GB2312" w:eastAsia="仿宋_GB2312"/>
                <w:sz w:val="24"/>
              </w:rPr>
              <w:t>：设计农村污水管网（入户管、村内支管布局），明确管网敷设方式（开挖敷设、非开挖敷设）、管材选择及防腐措施，核算管网水力参数，确保污水收集率满足项目目标要求（农村重点区域污水收集率不低于</w:t>
            </w:r>
            <w:r>
              <w:rPr>
                <w:rFonts w:ascii="仿宋_GB2312" w:hAnsi="仿宋_GB2312" w:cs="仿宋_GB2312" w:eastAsia="仿宋_GB2312"/>
                <w:sz w:val="24"/>
              </w:rPr>
              <w:t>80%）。</w:t>
            </w:r>
          </w:p>
          <w:p>
            <w:pPr>
              <w:pStyle w:val="null3"/>
              <w:numPr>
                <w:ilvl w:val="0"/>
                <w:numId w:val="2"/>
              </w:numPr>
              <w:jc w:val="both"/>
            </w:pPr>
            <w:r>
              <w:rPr>
                <w:rFonts w:ascii="仿宋_GB2312" w:hAnsi="仿宋_GB2312" w:cs="仿宋_GB2312" w:eastAsia="仿宋_GB2312"/>
                <w:sz w:val="24"/>
                <w:b/>
              </w:rPr>
              <w:t>河道生态修复设计</w:t>
            </w:r>
            <w:r>
              <w:rPr>
                <w:rFonts w:ascii="仿宋_GB2312" w:hAnsi="仿宋_GB2312" w:cs="仿宋_GB2312" w:eastAsia="仿宋_GB2312"/>
                <w:sz w:val="24"/>
              </w:rPr>
              <w:t>：拟通过新建生态护岸（采用格宾石笼、土工格室等生态结构形式），增强岸坡稳定性，有效控制水土流失，并整体提升河道防洪能力；同步构建生态缓冲带，筛选适宜当地气候与水质条件的水生植物，制定科学种植方案，以有效拦截和削减面源污染，强化水污染控制能力，从而系统改善丰渠河水环境质量。</w:t>
            </w:r>
          </w:p>
          <w:p>
            <w:pPr>
              <w:pStyle w:val="null3"/>
              <w:numPr>
                <w:ilvl w:val="0"/>
                <w:numId w:val="2"/>
              </w:numPr>
              <w:jc w:val="both"/>
            </w:pPr>
            <w:r>
              <w:rPr>
                <w:rFonts w:ascii="仿宋_GB2312" w:hAnsi="仿宋_GB2312" w:cs="仿宋_GB2312" w:eastAsia="仿宋_GB2312"/>
                <w:sz w:val="24"/>
                <w:b/>
              </w:rPr>
              <w:t>投资估算与资金筹措</w:t>
            </w:r>
            <w:r>
              <w:rPr>
                <w:rFonts w:ascii="仿宋_GB2312" w:hAnsi="仿宋_GB2312" w:cs="仿宋_GB2312" w:eastAsia="仿宋_GB2312"/>
                <w:sz w:val="24"/>
              </w:rPr>
              <w:t>：根据设计内容编制详细的投资估算，包括工程费用（建筑工程费、设备购置费、安装工程费）、工程建设其他费用（勘察设计费、监理费、预备费等），明确各项费用的计算依据及标准；提出合理的资金筹措方案（如政府财政资金、专项债券、社会资本等）。</w:t>
            </w:r>
          </w:p>
          <w:p>
            <w:pPr>
              <w:pStyle w:val="null3"/>
              <w:numPr>
                <w:ilvl w:val="0"/>
                <w:numId w:val="2"/>
              </w:numPr>
              <w:jc w:val="both"/>
            </w:pPr>
            <w:r>
              <w:rPr>
                <w:rFonts w:ascii="仿宋_GB2312" w:hAnsi="仿宋_GB2312" w:cs="仿宋_GB2312" w:eastAsia="仿宋_GB2312"/>
                <w:sz w:val="24"/>
                <w:b/>
              </w:rPr>
              <w:t>实施进度计划</w:t>
            </w:r>
            <w:r>
              <w:rPr>
                <w:rFonts w:ascii="仿宋_GB2312" w:hAnsi="仿宋_GB2312" w:cs="仿宋_GB2312" w:eastAsia="仿宋_GB2312"/>
                <w:sz w:val="24"/>
              </w:rPr>
              <w:t>：制定项目分阶段实施计划，明确各阶段（设计、施工、验收）的起止时间、关键节点及责任人，确保项目在规定工期内完成。</w:t>
            </w:r>
          </w:p>
          <w:p>
            <w:pPr>
              <w:pStyle w:val="null3"/>
              <w:numPr>
                <w:ilvl w:val="0"/>
                <w:numId w:val="2"/>
              </w:numPr>
              <w:jc w:val="both"/>
            </w:pPr>
            <w:r>
              <w:rPr>
                <w:rFonts w:ascii="仿宋_GB2312" w:hAnsi="仿宋_GB2312" w:cs="仿宋_GB2312" w:eastAsia="仿宋_GB2312"/>
                <w:sz w:val="24"/>
                <w:b/>
              </w:rPr>
              <w:t>环境影响与风险评估</w:t>
            </w:r>
            <w:r>
              <w:rPr>
                <w:rFonts w:ascii="仿宋_GB2312" w:hAnsi="仿宋_GB2312" w:cs="仿宋_GB2312" w:eastAsia="仿宋_GB2312"/>
                <w:sz w:val="24"/>
              </w:rPr>
              <w:t>：分析项目实施过程中可能产生的环境影响（如施工期扬尘、噪声、水土流失等），提出相应的防治措施；评估项目运行过程中的潜在风险（如污水处理设施故障、管网堵塞等），制定风险应对预案。</w:t>
            </w:r>
          </w:p>
          <w:p>
            <w:pPr>
              <w:pStyle w:val="null3"/>
              <w:numPr>
                <w:ilvl w:val="0"/>
                <w:numId w:val="1"/>
              </w:numPr>
              <w:jc w:val="both"/>
            </w:pPr>
            <w:r>
              <w:rPr>
                <w:rFonts w:ascii="仿宋_GB2312" w:hAnsi="仿宋_GB2312" w:cs="仿宋_GB2312" w:eastAsia="仿宋_GB2312"/>
                <w:sz w:val="24"/>
                <w:b/>
              </w:rPr>
              <w:t>成果交付</w:t>
            </w:r>
          </w:p>
          <w:p>
            <w:pPr>
              <w:pStyle w:val="null3"/>
              <w:numPr>
                <w:ilvl w:val="0"/>
                <w:numId w:val="2"/>
              </w:numPr>
              <w:jc w:val="both"/>
            </w:pPr>
            <w:r>
              <w:rPr>
                <w:rFonts w:ascii="仿宋_GB2312" w:hAnsi="仿宋_GB2312" w:cs="仿宋_GB2312" w:eastAsia="仿宋_GB2312"/>
                <w:sz w:val="24"/>
              </w:rPr>
              <w:t>项目初步设计说明书（纸质版不少于</w:t>
            </w:r>
            <w:r>
              <w:rPr>
                <w:rFonts w:ascii="仿宋_GB2312" w:hAnsi="仿宋_GB2312" w:cs="仿宋_GB2312" w:eastAsia="仿宋_GB2312"/>
                <w:sz w:val="24"/>
              </w:rPr>
              <w:t>10 份，电子版（PDF、Word 格式）1 份）；</w:t>
            </w:r>
          </w:p>
          <w:p>
            <w:pPr>
              <w:pStyle w:val="null3"/>
              <w:numPr>
                <w:ilvl w:val="0"/>
                <w:numId w:val="2"/>
              </w:numPr>
              <w:jc w:val="both"/>
            </w:pPr>
            <w:r>
              <w:rPr>
                <w:rFonts w:ascii="仿宋_GB2312" w:hAnsi="仿宋_GB2312" w:cs="仿宋_GB2312" w:eastAsia="仿宋_GB2312"/>
                <w:sz w:val="24"/>
              </w:rPr>
              <w:t>初步设计图纸（包括总体布置图、各单项工程平面及剖面图等，纸质版不少于</w:t>
            </w:r>
            <w:r>
              <w:rPr>
                <w:rFonts w:ascii="仿宋_GB2312" w:hAnsi="仿宋_GB2312" w:cs="仿宋_GB2312" w:eastAsia="仿宋_GB2312"/>
                <w:sz w:val="24"/>
              </w:rPr>
              <w:t>10 份，电子版（DWG 格式）1 份）；</w:t>
            </w:r>
          </w:p>
          <w:p>
            <w:pPr>
              <w:pStyle w:val="null3"/>
              <w:numPr>
                <w:ilvl w:val="0"/>
                <w:numId w:val="2"/>
              </w:numPr>
              <w:jc w:val="both"/>
            </w:pPr>
            <w:r>
              <w:rPr>
                <w:rFonts w:ascii="仿宋_GB2312" w:hAnsi="仿宋_GB2312" w:cs="仿宋_GB2312" w:eastAsia="仿宋_GB2312"/>
                <w:sz w:val="24"/>
              </w:rPr>
              <w:t>投资</w:t>
            </w:r>
            <w:r>
              <w:rPr>
                <w:rFonts w:ascii="仿宋_GB2312" w:hAnsi="仿宋_GB2312" w:cs="仿宋_GB2312" w:eastAsia="仿宋_GB2312"/>
                <w:sz w:val="24"/>
              </w:rPr>
              <w:t>概算</w:t>
            </w:r>
            <w:r>
              <w:rPr>
                <w:rFonts w:ascii="仿宋_GB2312" w:hAnsi="仿宋_GB2312" w:cs="仿宋_GB2312" w:eastAsia="仿宋_GB2312"/>
                <w:sz w:val="24"/>
              </w:rPr>
              <w:t>书（纸质版不少于</w:t>
            </w:r>
            <w:r>
              <w:rPr>
                <w:rFonts w:ascii="仿宋_GB2312" w:hAnsi="仿宋_GB2312" w:cs="仿宋_GB2312" w:eastAsia="仿宋_GB2312"/>
                <w:sz w:val="24"/>
              </w:rPr>
              <w:t>10 份，电子版（Excel、PDF 格式）1 份）；</w:t>
            </w:r>
          </w:p>
          <w:p>
            <w:pPr>
              <w:pStyle w:val="null3"/>
              <w:spacing w:before="105" w:after="105"/>
              <w:jc w:val="left"/>
              <w:outlineLvl w:val="2"/>
            </w:pPr>
            <w:r>
              <w:rPr>
                <w:rFonts w:ascii="仿宋_GB2312" w:hAnsi="仿宋_GB2312" w:cs="仿宋_GB2312" w:eastAsia="仿宋_GB2312"/>
                <w:sz w:val="24"/>
                <w:b/>
              </w:rPr>
              <w:t>（三）施工图设计服务需求</w:t>
            </w:r>
          </w:p>
          <w:p>
            <w:pPr>
              <w:pStyle w:val="null3"/>
              <w:numPr>
                <w:ilvl w:val="0"/>
                <w:numId w:val="1"/>
              </w:numPr>
              <w:jc w:val="both"/>
            </w:pPr>
            <w:r>
              <w:rPr>
                <w:rFonts w:ascii="仿宋_GB2312" w:hAnsi="仿宋_GB2312" w:cs="仿宋_GB2312" w:eastAsia="仿宋_GB2312"/>
                <w:sz w:val="24"/>
                <w:b/>
              </w:rPr>
              <w:t>设计依据与深度要求</w:t>
            </w:r>
          </w:p>
          <w:p>
            <w:pPr>
              <w:pStyle w:val="null3"/>
              <w:jc w:val="left"/>
            </w:pPr>
            <w:r>
              <w:rPr>
                <w:rFonts w:ascii="仿宋_GB2312" w:hAnsi="仿宋_GB2312" w:cs="仿宋_GB2312" w:eastAsia="仿宋_GB2312"/>
                <w:sz w:val="24"/>
              </w:rPr>
              <w:t>以通过审批的初步设计方案、国家及地方现行工程建设标准规范（如《混凝土结构设计规范》（</w:t>
            </w:r>
            <w:r>
              <w:rPr>
                <w:rFonts w:ascii="仿宋_GB2312" w:hAnsi="仿宋_GB2312" w:cs="仿宋_GB2312" w:eastAsia="仿宋_GB2312"/>
                <w:sz w:val="24"/>
              </w:rPr>
              <w:t>GB 50010-2010（2015 年版））、《给水排水管道工程施工及验收规范》（GB 50268-2019）等）及业主单位提出的合理优化意见为依据，施工图设计深度需满足《市政工程设计文件编制深度规定》要求，确保图纸能够直接指导施工，无需后续补充设计。</w:t>
            </w:r>
          </w:p>
          <w:p>
            <w:pPr>
              <w:pStyle w:val="null3"/>
              <w:numPr>
                <w:ilvl w:val="0"/>
                <w:numId w:val="1"/>
              </w:numPr>
              <w:jc w:val="both"/>
            </w:pPr>
            <w:r>
              <w:rPr>
                <w:rFonts w:ascii="仿宋_GB2312" w:hAnsi="仿宋_GB2312" w:cs="仿宋_GB2312" w:eastAsia="仿宋_GB2312"/>
                <w:sz w:val="24"/>
                <w:b/>
              </w:rPr>
              <w:t>设计内容</w:t>
            </w:r>
          </w:p>
          <w:p>
            <w:pPr>
              <w:pStyle w:val="null3"/>
              <w:numPr>
                <w:ilvl w:val="0"/>
                <w:numId w:val="2"/>
              </w:numPr>
              <w:jc w:val="both"/>
            </w:pPr>
            <w:r>
              <w:rPr>
                <w:rFonts w:ascii="仿宋_GB2312" w:hAnsi="仿宋_GB2312" w:cs="仿宋_GB2312" w:eastAsia="仿宋_GB2312"/>
                <w:sz w:val="24"/>
                <w:b/>
              </w:rPr>
              <w:t>污水管网施工图</w:t>
            </w:r>
            <w:r>
              <w:rPr>
                <w:rFonts w:ascii="仿宋_GB2312" w:hAnsi="仿宋_GB2312" w:cs="仿宋_GB2312" w:eastAsia="仿宋_GB2312"/>
                <w:sz w:val="24"/>
              </w:rPr>
              <w:t>：绘制管网平面布置图（标注管线位置、管径、坡度、检查井位置及编号等）、纵断面图（标注地面高程、管内底高程、埋深等）、检查井及管道连接节点详图；明确管材规格、接口形式、基础类型及施工要求；提供管网工程量清单。</w:t>
            </w:r>
          </w:p>
          <w:p>
            <w:pPr>
              <w:pStyle w:val="null3"/>
              <w:numPr>
                <w:ilvl w:val="0"/>
                <w:numId w:val="2"/>
              </w:numPr>
              <w:jc w:val="both"/>
            </w:pPr>
            <w:r>
              <w:rPr>
                <w:rFonts w:ascii="仿宋_GB2312" w:hAnsi="仿宋_GB2312" w:cs="仿宋_GB2312" w:eastAsia="仿宋_GB2312"/>
                <w:sz w:val="24"/>
                <w:b/>
              </w:rPr>
              <w:t>河道生态修复施工图</w:t>
            </w:r>
            <w:r>
              <w:rPr>
                <w:rFonts w:ascii="仿宋_GB2312" w:hAnsi="仿宋_GB2312" w:cs="仿宋_GB2312" w:eastAsia="仿宋_GB2312"/>
                <w:sz w:val="24"/>
              </w:rPr>
              <w:t>：拟通过新建生态护岸（采用格宾石笼、土工格室等生态结构形式），增强岸坡稳定性，有效控制水土流失，并整体提升河道防洪能力</w:t>
            </w:r>
            <w:r>
              <w:rPr>
                <w:rFonts w:ascii="仿宋_GB2312" w:hAnsi="仿宋_GB2312" w:cs="仿宋_GB2312" w:eastAsia="仿宋_GB2312"/>
                <w:sz w:val="24"/>
              </w:rPr>
              <w:t>。</w:t>
            </w:r>
            <w:r>
              <w:rPr>
                <w:rFonts w:ascii="仿宋_GB2312" w:hAnsi="仿宋_GB2312" w:cs="仿宋_GB2312" w:eastAsia="仿宋_GB2312"/>
                <w:sz w:val="24"/>
              </w:rPr>
              <w:t>岸坡生态护岸施工图</w:t>
            </w:r>
            <w:r>
              <w:rPr>
                <w:rFonts w:ascii="仿宋_GB2312" w:hAnsi="仿宋_GB2312" w:cs="仿宋_GB2312" w:eastAsia="仿宋_GB2312"/>
                <w:sz w:val="24"/>
              </w:rPr>
              <w:t>应包含</w:t>
            </w:r>
            <w:r>
              <w:rPr>
                <w:rFonts w:ascii="仿宋_GB2312" w:hAnsi="仿宋_GB2312" w:cs="仿宋_GB2312" w:eastAsia="仿宋_GB2312"/>
                <w:sz w:val="24"/>
              </w:rPr>
              <w:t>护岸结构详图、材料规格及铺设要求；同步构建生态缓冲带，筛选适宜当地气候与水质条件的水生植物，制定科学种植方案（种植点位、密度、品种及养护要求）；提供工程量清单及材料清单。</w:t>
            </w:r>
          </w:p>
          <w:p>
            <w:pPr>
              <w:pStyle w:val="null3"/>
              <w:numPr>
                <w:ilvl w:val="0"/>
                <w:numId w:val="1"/>
              </w:numPr>
              <w:jc w:val="both"/>
            </w:pPr>
            <w:r>
              <w:rPr>
                <w:rFonts w:ascii="仿宋_GB2312" w:hAnsi="仿宋_GB2312" w:cs="仿宋_GB2312" w:eastAsia="仿宋_GB2312"/>
                <w:sz w:val="24"/>
                <w:b/>
              </w:rPr>
              <w:t>成果交付</w:t>
            </w:r>
          </w:p>
          <w:p>
            <w:pPr>
              <w:pStyle w:val="null3"/>
              <w:numPr>
                <w:ilvl w:val="0"/>
                <w:numId w:val="2"/>
              </w:numPr>
              <w:jc w:val="both"/>
            </w:pPr>
            <w:r>
              <w:rPr>
                <w:rFonts w:ascii="仿宋_GB2312" w:hAnsi="仿宋_GB2312" w:cs="仿宋_GB2312" w:eastAsia="仿宋_GB2312"/>
                <w:sz w:val="24"/>
              </w:rPr>
              <w:t>施工图设计说明书（含设计依据、设计内容、施工注意事项等，纸质版不少于</w:t>
            </w:r>
            <w:r>
              <w:rPr>
                <w:rFonts w:ascii="仿宋_GB2312" w:hAnsi="仿宋_GB2312" w:cs="仿宋_GB2312" w:eastAsia="仿宋_GB2312"/>
                <w:sz w:val="24"/>
              </w:rPr>
              <w:t>12 份，电子版（PDF、Word 格式）1 份）；</w:t>
            </w:r>
          </w:p>
          <w:p>
            <w:pPr>
              <w:pStyle w:val="null3"/>
              <w:numPr>
                <w:ilvl w:val="0"/>
                <w:numId w:val="2"/>
              </w:numPr>
              <w:jc w:val="both"/>
            </w:pPr>
            <w:r>
              <w:rPr>
                <w:rFonts w:ascii="仿宋_GB2312" w:hAnsi="仿宋_GB2312" w:cs="仿宋_GB2312" w:eastAsia="仿宋_GB2312"/>
                <w:sz w:val="24"/>
              </w:rPr>
              <w:t>全套施工图图纸（包括蓝图及电子版，蓝图不少于</w:t>
            </w:r>
            <w:r>
              <w:rPr>
                <w:rFonts w:ascii="仿宋_GB2312" w:hAnsi="仿宋_GB2312" w:cs="仿宋_GB2312" w:eastAsia="仿宋_GB2312"/>
                <w:sz w:val="24"/>
              </w:rPr>
              <w:t>12 份，电子版（DWG 格式）1 份，按专业分册装订）；</w:t>
            </w:r>
          </w:p>
          <w:p>
            <w:pPr>
              <w:pStyle w:val="null3"/>
              <w:numPr>
                <w:ilvl w:val="0"/>
                <w:numId w:val="2"/>
              </w:numPr>
              <w:jc w:val="both"/>
            </w:pPr>
            <w:r>
              <w:rPr>
                <w:rFonts w:ascii="仿宋_GB2312" w:hAnsi="仿宋_GB2312" w:cs="仿宋_GB2312" w:eastAsia="仿宋_GB2312"/>
                <w:sz w:val="24"/>
              </w:rPr>
              <w:t>设备及材料清单（纸质版不少于</w:t>
            </w:r>
            <w:r>
              <w:rPr>
                <w:rFonts w:ascii="仿宋_GB2312" w:hAnsi="仿宋_GB2312" w:cs="仿宋_GB2312" w:eastAsia="仿宋_GB2312"/>
                <w:sz w:val="24"/>
              </w:rPr>
              <w:t>12 份，电子版（Excel 格式）1 份）；</w:t>
            </w:r>
          </w:p>
          <w:p>
            <w:pPr>
              <w:pStyle w:val="null3"/>
              <w:numPr>
                <w:ilvl w:val="0"/>
                <w:numId w:val="2"/>
              </w:numPr>
              <w:jc w:val="both"/>
            </w:pPr>
            <w:r>
              <w:rPr>
                <w:rFonts w:ascii="仿宋_GB2312" w:hAnsi="仿宋_GB2312" w:cs="仿宋_GB2312" w:eastAsia="仿宋_GB2312"/>
                <w:sz w:val="24"/>
              </w:rPr>
              <w:t>设计计算书（包括结构计算、水力计算、工艺参数计算等，电子版（</w:t>
            </w:r>
            <w:r>
              <w:rPr>
                <w:rFonts w:ascii="仿宋_GB2312" w:hAnsi="仿宋_GB2312" w:cs="仿宋_GB2312" w:eastAsia="仿宋_GB2312"/>
                <w:sz w:val="24"/>
              </w:rPr>
              <w:t>Excel、PDF 格式）1 份）。</w:t>
            </w:r>
          </w:p>
          <w:p>
            <w:pPr>
              <w:pStyle w:val="null3"/>
              <w:spacing w:before="105" w:after="105"/>
              <w:jc w:val="left"/>
              <w:outlineLvl w:val="1"/>
            </w:pPr>
            <w:r>
              <w:rPr>
                <w:rFonts w:ascii="仿宋_GB2312" w:hAnsi="仿宋_GB2312" w:cs="仿宋_GB2312" w:eastAsia="仿宋_GB2312"/>
                <w:sz w:val="24"/>
                <w:b/>
              </w:rPr>
              <w:t>三、采购预算与交付时间</w:t>
            </w:r>
          </w:p>
          <w:p>
            <w:pPr>
              <w:pStyle w:val="null3"/>
              <w:spacing w:before="105" w:after="105"/>
              <w:jc w:val="left"/>
              <w:outlineLvl w:val="2"/>
            </w:pPr>
            <w:r>
              <w:rPr>
                <w:rFonts w:ascii="仿宋_GB2312" w:hAnsi="仿宋_GB2312" w:cs="仿宋_GB2312" w:eastAsia="仿宋_GB2312"/>
                <w:sz w:val="24"/>
                <w:b/>
              </w:rPr>
              <w:t>（一）采购预算</w:t>
            </w:r>
          </w:p>
          <w:p>
            <w:pPr>
              <w:pStyle w:val="null3"/>
              <w:jc w:val="left"/>
            </w:pPr>
            <w:r>
              <w:rPr>
                <w:rFonts w:ascii="仿宋_GB2312" w:hAnsi="仿宋_GB2312" w:cs="仿宋_GB2312" w:eastAsia="仿宋_GB2312"/>
                <w:sz w:val="24"/>
              </w:rPr>
              <w:t>本项目测绘、初步设计及施工图设计采购总预算为</w:t>
            </w:r>
            <w:r>
              <w:rPr>
                <w:rFonts w:ascii="仿宋_GB2312" w:hAnsi="仿宋_GB2312" w:cs="仿宋_GB2312" w:eastAsia="仿宋_GB2312"/>
                <w:sz w:val="24"/>
                <w:b/>
              </w:rPr>
              <w:t>人民币</w:t>
            </w:r>
            <w:r>
              <w:rPr>
                <w:rFonts w:ascii="仿宋_GB2312" w:hAnsi="仿宋_GB2312" w:cs="仿宋_GB2312" w:eastAsia="仿宋_GB2312"/>
                <w:sz w:val="24"/>
                <w:b/>
              </w:rPr>
              <w:t>78万元</w:t>
            </w:r>
            <w:r>
              <w:rPr>
                <w:rFonts w:ascii="仿宋_GB2312" w:hAnsi="仿宋_GB2312" w:cs="仿宋_GB2312" w:eastAsia="仿宋_GB2312"/>
                <w:sz w:val="24"/>
              </w:rPr>
              <w:t>，预算包含服务过程中产生的人工、设备、材料、交通、检测、成果编制及验收等所有费用，采购人不再额外支付其他费用。供应商报价不得超过总预算及各分项预算，否则视为无效报价。</w:t>
            </w:r>
          </w:p>
          <w:p>
            <w:pPr>
              <w:pStyle w:val="null3"/>
              <w:numPr>
                <w:ilvl w:val="0"/>
                <w:numId w:val="2"/>
              </w:numPr>
              <w:spacing w:before="105" w:after="105"/>
              <w:jc w:val="left"/>
            </w:pPr>
            <w:r>
              <w:rPr>
                <w:rFonts w:ascii="仿宋_GB2312" w:hAnsi="仿宋_GB2312" w:cs="仿宋_GB2312" w:eastAsia="仿宋_GB2312"/>
                <w:sz w:val="24"/>
                <w:b/>
              </w:rPr>
              <w:t>交付时间</w:t>
            </w:r>
          </w:p>
          <w:p>
            <w:pPr>
              <w:pStyle w:val="null3"/>
              <w:ind w:firstLine="960"/>
              <w:jc w:val="left"/>
            </w:pPr>
            <w:r>
              <w:rPr>
                <w:rFonts w:ascii="仿宋_GB2312" w:hAnsi="仿宋_GB2312" w:cs="仿宋_GB2312" w:eastAsia="仿宋_GB2312"/>
                <w:sz w:val="24"/>
              </w:rPr>
              <w:t>45天</w:t>
            </w:r>
          </w:p>
          <w:p>
            <w:pPr>
              <w:pStyle w:val="null3"/>
              <w:spacing w:before="105" w:after="105"/>
              <w:jc w:val="left"/>
              <w:outlineLvl w:val="1"/>
            </w:pPr>
            <w:r>
              <w:rPr>
                <w:rFonts w:ascii="仿宋_GB2312" w:hAnsi="仿宋_GB2312" w:cs="仿宋_GB2312" w:eastAsia="仿宋_GB2312"/>
                <w:sz w:val="24"/>
                <w:b/>
              </w:rPr>
              <w:t>四、服务要求</w:t>
            </w:r>
          </w:p>
          <w:p>
            <w:pPr>
              <w:pStyle w:val="null3"/>
              <w:numPr>
                <w:ilvl w:val="0"/>
                <w:numId w:val="1"/>
              </w:numPr>
              <w:jc w:val="both"/>
            </w:pPr>
            <w:r>
              <w:rPr>
                <w:rFonts w:ascii="仿宋_GB2312" w:hAnsi="仿宋_GB2312" w:cs="仿宋_GB2312" w:eastAsia="仿宋_GB2312"/>
                <w:sz w:val="24"/>
                <w:b/>
              </w:rPr>
              <w:t>服务质量要求</w:t>
            </w:r>
          </w:p>
          <w:p>
            <w:pPr>
              <w:pStyle w:val="null3"/>
              <w:numPr>
                <w:ilvl w:val="0"/>
                <w:numId w:val="2"/>
              </w:numPr>
              <w:jc w:val="both"/>
            </w:pPr>
            <w:r>
              <w:rPr>
                <w:rFonts w:ascii="仿宋_GB2312" w:hAnsi="仿宋_GB2312" w:cs="仿宋_GB2312" w:eastAsia="仿宋_GB2312"/>
                <w:sz w:val="24"/>
              </w:rPr>
              <w:t>测绘成果需通过业主单位组织的第三方检测机构验收，精度符合国家相关标准规范要求，验收合格率</w:t>
            </w:r>
            <w:r>
              <w:rPr>
                <w:rFonts w:ascii="仿宋_GB2312" w:hAnsi="仿宋_GB2312" w:cs="仿宋_GB2312" w:eastAsia="仿宋_GB2312"/>
                <w:sz w:val="24"/>
              </w:rPr>
              <w:t>100%。</w:t>
            </w:r>
          </w:p>
          <w:p>
            <w:pPr>
              <w:pStyle w:val="null3"/>
              <w:numPr>
                <w:ilvl w:val="0"/>
                <w:numId w:val="2"/>
              </w:numPr>
              <w:jc w:val="both"/>
            </w:pPr>
            <w:r>
              <w:rPr>
                <w:rFonts w:ascii="仿宋_GB2312" w:hAnsi="仿宋_GB2312" w:cs="仿宋_GB2312" w:eastAsia="仿宋_GB2312"/>
                <w:sz w:val="24"/>
              </w:rPr>
              <w:t>初步设计方案需通过发改、环保、水利等相关部门审批，审批通过率</w:t>
            </w:r>
            <w:r>
              <w:rPr>
                <w:rFonts w:ascii="仿宋_GB2312" w:hAnsi="仿宋_GB2312" w:cs="仿宋_GB2312" w:eastAsia="仿宋_GB2312"/>
                <w:sz w:val="24"/>
              </w:rPr>
              <w:t>100%；施工图设计成果需通过施工图审查机构审查，审查合格率 100%。</w:t>
            </w:r>
          </w:p>
          <w:p>
            <w:pPr>
              <w:pStyle w:val="null3"/>
              <w:numPr>
                <w:ilvl w:val="0"/>
                <w:numId w:val="2"/>
              </w:numPr>
              <w:jc w:val="both"/>
            </w:pPr>
            <w:r>
              <w:rPr>
                <w:rFonts w:ascii="仿宋_GB2312" w:hAnsi="仿宋_GB2312" w:cs="仿宋_GB2312" w:eastAsia="仿宋_GB2312"/>
                <w:sz w:val="24"/>
              </w:rPr>
              <w:t>设计成果需充分结合西乡县丰渠河流域实际情况，确保方案科学合理、经济可行，能够有效解决流域水污染问题；若因设计缺陷导致项目施工返工、投资增加或无法达到预期治理效果，供应商需无偿提供修改服务，并承担相应责任。</w:t>
            </w:r>
          </w:p>
          <w:p>
            <w:pPr>
              <w:pStyle w:val="null3"/>
              <w:numPr>
                <w:ilvl w:val="0"/>
                <w:numId w:val="1"/>
              </w:numPr>
              <w:jc w:val="both"/>
            </w:pPr>
            <w:r>
              <w:rPr>
                <w:rFonts w:ascii="仿宋_GB2312" w:hAnsi="仿宋_GB2312" w:cs="仿宋_GB2312" w:eastAsia="仿宋_GB2312"/>
                <w:sz w:val="24"/>
                <w:b/>
              </w:rPr>
              <w:t>服务响应要求</w:t>
            </w:r>
          </w:p>
          <w:p>
            <w:pPr>
              <w:pStyle w:val="null3"/>
              <w:numPr>
                <w:ilvl w:val="0"/>
                <w:numId w:val="2"/>
              </w:numPr>
              <w:jc w:val="both"/>
            </w:pPr>
            <w:r>
              <w:rPr>
                <w:rFonts w:ascii="仿宋_GB2312" w:hAnsi="仿宋_GB2312" w:cs="仿宋_GB2312" w:eastAsia="仿宋_GB2312"/>
                <w:sz w:val="24"/>
              </w:rPr>
              <w:t>合同履行期间，供应商需指定专人（项目负责人）负责与业主单位对接，建立</w:t>
            </w:r>
            <w:r>
              <w:rPr>
                <w:rFonts w:ascii="仿宋_GB2312" w:hAnsi="仿宋_GB2312" w:cs="仿宋_GB2312" w:eastAsia="仿宋_GB2312"/>
                <w:sz w:val="24"/>
              </w:rPr>
              <w:t>24 小时沟通机制，对业主单位提出的疑问或需求，需在 2 小时内响应，12 小时内提供书面回复或解决方案。</w:t>
            </w:r>
          </w:p>
          <w:p>
            <w:pPr>
              <w:pStyle w:val="null3"/>
              <w:numPr>
                <w:ilvl w:val="0"/>
                <w:numId w:val="2"/>
              </w:numPr>
              <w:jc w:val="both"/>
            </w:pPr>
            <w:r>
              <w:rPr>
                <w:rFonts w:ascii="仿宋_GB2312" w:hAnsi="仿宋_GB2312" w:cs="仿宋_GB2312" w:eastAsia="仿宋_GB2312"/>
                <w:sz w:val="24"/>
              </w:rPr>
              <w:t>施工期间，供应商需指定专</w:t>
            </w:r>
            <w:r>
              <w:rPr>
                <w:rFonts w:ascii="仿宋_GB2312" w:hAnsi="仿宋_GB2312" w:cs="仿宋_GB2312" w:eastAsia="仿宋_GB2312"/>
                <w:sz w:val="24"/>
              </w:rPr>
              <w:t>人</w:t>
            </w:r>
            <w:r>
              <w:rPr>
                <w:rFonts w:ascii="仿宋_GB2312" w:hAnsi="仿宋_GB2312" w:cs="仿宋_GB2312" w:eastAsia="仿宋_GB2312"/>
                <w:sz w:val="24"/>
              </w:rPr>
              <w:t>负责</w:t>
            </w:r>
            <w:r>
              <w:rPr>
                <w:rFonts w:ascii="仿宋_GB2312" w:hAnsi="仿宋_GB2312" w:cs="仿宋_GB2312" w:eastAsia="仿宋_GB2312"/>
                <w:sz w:val="24"/>
              </w:rPr>
              <w:t>现场事务处理</w:t>
            </w:r>
            <w:r>
              <w:rPr>
                <w:rFonts w:ascii="仿宋_GB2312" w:hAnsi="仿宋_GB2312" w:cs="仿宋_GB2312" w:eastAsia="仿宋_GB2312"/>
                <w:sz w:val="24"/>
              </w:rPr>
              <w:t>，负责解答施工单位提出的设计问题、配合现场验收、处理设计变更等事宜；若出现紧急情况（如施工与设计冲突、设备选型问题等），设计代表需在</w:t>
            </w:r>
            <w:r>
              <w:rPr>
                <w:rFonts w:ascii="仿宋_GB2312" w:hAnsi="仿宋_GB2312" w:cs="仿宋_GB2312" w:eastAsia="仿宋_GB2312"/>
                <w:sz w:val="24"/>
              </w:rPr>
              <w:t>48</w:t>
            </w:r>
            <w:r>
              <w:rPr>
                <w:rFonts w:ascii="仿宋_GB2312" w:hAnsi="仿宋_GB2312" w:cs="仿宋_GB2312" w:eastAsia="仿宋_GB2312"/>
                <w:sz w:val="24"/>
              </w:rPr>
              <w:t xml:space="preserve"> </w:t>
            </w:r>
            <w:r>
              <w:rPr>
                <w:rFonts w:ascii="仿宋_GB2312" w:hAnsi="仿宋_GB2312" w:cs="仿宋_GB2312" w:eastAsia="仿宋_GB2312"/>
                <w:sz w:val="24"/>
              </w:rPr>
              <w:t>小时内到达现场处理。</w:t>
            </w:r>
          </w:p>
          <w:p>
            <w:pPr>
              <w:pStyle w:val="null3"/>
              <w:numPr>
                <w:ilvl w:val="0"/>
                <w:numId w:val="1"/>
              </w:numPr>
              <w:jc w:val="both"/>
            </w:pPr>
            <w:r>
              <w:rPr>
                <w:rFonts w:ascii="仿宋_GB2312" w:hAnsi="仿宋_GB2312" w:cs="仿宋_GB2312" w:eastAsia="仿宋_GB2312"/>
                <w:sz w:val="24"/>
                <w:b/>
              </w:rPr>
              <w:t>后续服务要求</w:t>
            </w:r>
          </w:p>
          <w:p>
            <w:pPr>
              <w:pStyle w:val="null3"/>
              <w:numPr>
                <w:ilvl w:val="0"/>
                <w:numId w:val="2"/>
              </w:numPr>
              <w:jc w:val="both"/>
            </w:pPr>
            <w:r>
              <w:rPr>
                <w:rFonts w:ascii="仿宋_GB2312" w:hAnsi="仿宋_GB2312" w:cs="仿宋_GB2312" w:eastAsia="仿宋_GB2312"/>
                <w:sz w:val="24"/>
              </w:rPr>
              <w:t>项目竣工验收阶段，供应商需配合业主单位完成竣工验收报告中涉及设计部分的编制工作，提供必要的设计技术支持。</w:t>
            </w:r>
          </w:p>
          <w:p>
            <w:pPr>
              <w:pStyle w:val="null3"/>
              <w:numPr>
                <w:ilvl w:val="0"/>
                <w:numId w:val="2"/>
              </w:numPr>
              <w:jc w:val="both"/>
            </w:pPr>
            <w:r>
              <w:rPr>
                <w:rFonts w:ascii="仿宋_GB2312" w:hAnsi="仿宋_GB2312" w:cs="仿宋_GB2312" w:eastAsia="仿宋_GB2312"/>
                <w:sz w:val="24"/>
              </w:rPr>
              <w:t>提供设计成果后续技术支持服务，质保期为项目竣工验收合格后</w:t>
            </w:r>
            <w:r>
              <w:rPr>
                <w:rFonts w:ascii="仿宋_GB2312" w:hAnsi="仿宋_GB2312" w:cs="仿宋_GB2312" w:eastAsia="仿宋_GB2312"/>
                <w:sz w:val="24"/>
              </w:rPr>
              <w:t>1 年；质保期内，若因设计原因出现问题，供应商需在收到通知后 48 小时内提供技术解决方案，必要时派技术人员现场处理，所有费用由供应商承担。</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配备不少于5人相关专业技术职称人员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按照现场需求由供应商自行提供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符合相关国家标准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资质证书要求</w:t>
            </w:r>
          </w:p>
        </w:tc>
        <w:tc>
          <w:tcPr>
            <w:tcW w:type="dxa" w:w="3322"/>
          </w:tcPr>
          <w:p>
            <w:pPr>
              <w:pStyle w:val="null3"/>
            </w:pPr>
            <w:r>
              <w:rPr>
                <w:rFonts w:ascii="仿宋_GB2312" w:hAnsi="仿宋_GB2312" w:cs="仿宋_GB2312" w:eastAsia="仿宋_GB2312"/>
              </w:rPr>
              <w:t>企业资质证书：供应商具备【工程设计综合资质】，或【市政行业（排水工程、城镇防洪）乙级】及以上，或【工程设计市政行业乙级】及以上，或【环境工程（水污染防治工程）专项乙级】及以上资质； 拟派项目负责人：具备市政相关专业【高级工程师】及以上职称，或【注册公用设备工程师（给水排水专业）】资格证书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自定义格式.docx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针对本项目设计目标、规模、内容理解透彻，能对采购人的需求提供详细的整体设计方案,理念新颖、思路清晰、服务方案完整、可操作性强。 1、采购完全满足采购需求，无瑕疵：得15分； 2、内容每存在1处瑕疵：扣1分； 3、未提供或内容存在10处及以上瑕疵：得0分。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针对本次项目特点制定整体实施方案，方案科学合理、规范并具有可操作性。 1、完全满足采购需求，无瑕疵：30分； 2、内容每存在1处瑕疵：扣1分； 3、未提供或内容存在30处及以上瑕疵：得0分。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供应商对本项目有详细、具体、可行的质量保障方案。质量保证方案详尽合理，切实可行。 1、完全满足采购需求，无瑕疵：得5分； 2、内容每存在1处瑕疵：扣1分； 3、未提供或内容存在5处及以上瑕疵：得0分。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供应商针对本项目提供合理可行的进度计划安排方案及保障措施，确保项目顺利进行。 1、完全满足采购需求，无瑕疵：得5分； 2、内容每存在1处瑕疵：扣1分； 3、未提供或内容存在5处及以上瑕疵：得0分。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施工过程中的配合措施</w:t>
            </w:r>
          </w:p>
        </w:tc>
        <w:tc>
          <w:tcPr>
            <w:tcW w:type="dxa" w:w="2492"/>
          </w:tcPr>
          <w:p>
            <w:pPr>
              <w:pStyle w:val="null3"/>
            </w:pPr>
            <w:r>
              <w:rPr>
                <w:rFonts w:ascii="仿宋_GB2312" w:hAnsi="仿宋_GB2312" w:cs="仿宋_GB2312" w:eastAsia="仿宋_GB2312"/>
              </w:rPr>
              <w:t>供应商针对本项目提供施工过程中的配合措施，方案完整、合理性强、可操作性强。 1、完全满足采购需求，无瑕疵：得5分； 2、方案内容每存在1处瑕疵：扣1分； 3、未提供方案或内容存在5处及以上瑕疵：得0分。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供应商针对项目实施过程中的重点、难点分析及解决方案，供应商根据本项目的实际情况，提出有针对性的关键点分析及解决方案。 1、完全满足采购需求，无瑕疵：得5分； 2、方案内容每存在1处瑕疵：扣1分； 3、未提供方案或内容存在5处及以上瑕疵：得0分。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根据供应商提供的后续工作（包括：、施工图设计阶段以及后期项目实施过程中的技术服务等）的配合措施。 1、完全满足采购需求，无瑕疵：5分； 2、方案内容每存在1处瑕疵：扣1分； 3、未提供方案或存在5处及以上瑕疵：得0分。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技术团队配备方案</w:t>
            </w:r>
          </w:p>
        </w:tc>
        <w:tc>
          <w:tcPr>
            <w:tcW w:type="dxa" w:w="2492"/>
          </w:tcPr>
          <w:p>
            <w:pPr>
              <w:pStyle w:val="null3"/>
            </w:pPr>
            <w:r>
              <w:rPr>
                <w:rFonts w:ascii="仿宋_GB2312" w:hAnsi="仿宋_GB2312" w:cs="仿宋_GB2312" w:eastAsia="仿宋_GB2312"/>
              </w:rPr>
              <w:t>针对本项目有具体可行的团队配置方案，包括但不限于：团队人员组织架构安排、团队人员的岗位职责、人员配置合理，有丰富的项目经验。 1、完全满足采购需求，无瑕疵：5分； 2、方案内容每存在1处瑕疵：扣1分； 3、未提供方案或存在5处及以上瑕疵：得0分。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项目团队成员中每有一名相关专业高级及以上（含高级）专业技术职称人员得1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提供2022年1月1日以来类似项目业绩，每提供一个得1分，最高5分，没有不得分。 注：业绩以成交通知书或（协议书或合同）复印件为准。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 1、完全满足项目需求，无瑕疵：3分； 2、每存在1处瑕疵：扣1分； 3、存在3处瑕疵及以上瑕疵或未提供方案：得0分。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针对实际需求，在保证完成本项目的基础上，对降低工程造价、缩短施工周期提供实质性承诺，每提供一条得1分，满分2分。不提供不得分。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1、上限为本项目最高限价，即报价大于最高限价视为无效标； 2、以满足本次竞争性磋商文件要求的最低报价为评审基准价，其价格为满分； 3、投标供应商报价得分=（评审基准价/报价）×10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详见附件：自定义格式.docx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详见附件：政府采购合同参考条款.docx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