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版本号：XNW-202506220251211001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2025年冬至2026年春病枯死松树除治监理服务项目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XNW-2025062</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陕西旭诺维项目管理有限公司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陕西旭诺维项目管理有限公司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2025年冬至2026年春病枯死松树除治监理服务项目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XNW-2025062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2025年冬至2026年春病枯死松树除治监理服务项目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城北街道等10个镇办病枯死松树除治区、峡口镇等6个镇办即死即清除治区内所有发生枯死松树的松林进行监理服务。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采购包1（西乡县2025 年冬至2026年春病枯死松树除治监理服务）：属于专门面向中小企业采购。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4、资质要求：供应商须具备陕西林学会颁发的林业有害生物防治工程监理丙级及以上资质。</w:t>
      </w:r>
    </w:p>
    <w:p>
      <w:pPr>
        <w:pStyle w:val="null3"/>
      </w:pPr>
      <w:r>
        <w:rPr>
          <w:rFonts w:ascii="仿宋_GB2312" w:hAnsi="仿宋_GB2312" w:cs="仿宋_GB2312" w:eastAsia="仿宋_GB2312"/>
        </w:rPr>
        <w:t>5、本采购包专门面向中小企业采购：本项目为专门面向中小企业采购，投标人应为中型企业或小型、微型企业或监狱企业或残疾人福利性单位。投标人为中型、小型、微型企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0916-6321904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陕西旭诺维项目管理有限公司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汉中市汉台区石马路汉菲曼酒店17楼07室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0916-2608638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开户名称：陕西旭诺维项目管理有限公司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银行账号：806060801421007713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陕西旭诺维项目管理有限公司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陕西旭诺维项目管理有限公司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陕西旭诺维项目管理有限公司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联系人：郑女士</w:t>
      </w:r>
    </w:p>
    <w:p>
      <w:pPr>
        <w:pStyle w:val="null3"/>
      </w:pPr>
      <w:r>
        <w:rPr>
          <w:rFonts w:ascii="仿宋_GB2312" w:hAnsi="仿宋_GB2312" w:cs="仿宋_GB2312" w:eastAsia="仿宋_GB2312"/>
        </w:rPr>
        <w:t>联系电话： 0916-2608638</w:t>
      </w:r>
    </w:p>
    <w:p>
      <w:pPr>
        <w:pStyle w:val="null3"/>
      </w:pPr>
      <w:r>
        <w:rPr>
          <w:rFonts w:ascii="仿宋_GB2312" w:hAnsi="仿宋_GB2312" w:cs="仿宋_GB2312" w:eastAsia="仿宋_GB2312"/>
        </w:rPr>
        <w:t>地址：汉中市汉台区石马路汉菲曼酒店17楼07室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城北街道等10个镇办病枯死松树除治区、峡口镇等6个镇办即死即清除治区内所有发生枯死松树的松林进行监理服务。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 年冬至2026年春病枯死松树除治监理服务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 年冬至2026年春病枯死松树除治监理服务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服务内容：</w:t>
            </w:r>
          </w:p>
          <w:p>
            <w:pPr>
              <w:pStyle w:val="null3"/>
              <w:ind w:firstLine="640"/>
            </w:pPr>
            <w:r>
              <w:rPr>
                <w:rFonts w:ascii="仿宋_GB2312" w:hAnsi="仿宋_GB2312" w:cs="仿宋_GB2312" w:eastAsia="仿宋_GB2312"/>
                <w:sz w:val="21"/>
              </w:rPr>
              <w:t>一是除治质量监督。对所有发生的枯死松树除治的地块逐块进行监理，查看伐桩、焚烧是否符合技术规程，做好记录，随时反馈不合格除治的地块，并通知除治公司进行整改。</w:t>
            </w:r>
          </w:p>
          <w:p>
            <w:pPr>
              <w:pStyle w:val="null3"/>
              <w:ind w:firstLine="640"/>
            </w:pPr>
            <w:r>
              <w:rPr>
                <w:rFonts w:ascii="仿宋_GB2312" w:hAnsi="仿宋_GB2312" w:cs="仿宋_GB2312" w:eastAsia="仿宋_GB2312"/>
                <w:sz w:val="21"/>
              </w:rPr>
              <w:t>二是跟班作业。对除治公司的除治质量进行跟班指导，发现问题及时整改，同时对安全生产、焚烧安全用火等进行监理。对除治公司擅自采伐健康松树的行为，立即下达监理整改通知书，并报林业局备案。</w:t>
            </w:r>
          </w:p>
          <w:p>
            <w:pPr>
              <w:pStyle w:val="null3"/>
              <w:ind w:firstLine="640"/>
            </w:pPr>
            <w:r>
              <w:rPr>
                <w:rFonts w:ascii="仿宋_GB2312" w:hAnsi="仿宋_GB2312" w:cs="仿宋_GB2312" w:eastAsia="仿宋_GB2312"/>
                <w:sz w:val="21"/>
              </w:rPr>
              <w:t>三是对发现未除治或者复发的枯死松树及时进行统计定位，通知除治公司进行伐除，并对先前发现不合格的除治地块进行复查，对除治数量及质量进行全面核查。</w:t>
            </w:r>
          </w:p>
          <w:p>
            <w:pPr>
              <w:pStyle w:val="null3"/>
              <w:ind w:firstLine="640"/>
            </w:pPr>
            <w:r>
              <w:rPr>
                <w:rFonts w:ascii="仿宋_GB2312" w:hAnsi="仿宋_GB2312" w:cs="仿宋_GB2312" w:eastAsia="仿宋_GB2312"/>
                <w:sz w:val="21"/>
              </w:rPr>
              <w:t>四是对峡口、私</w:t>
            </w:r>
            <w:r>
              <w:rPr>
                <w:rFonts w:ascii="仿宋_GB2312" w:hAnsi="仿宋_GB2312" w:cs="仿宋_GB2312" w:eastAsia="仿宋_GB2312"/>
                <w:sz w:val="21"/>
              </w:rPr>
              <w:t>渡</w:t>
            </w:r>
            <w:r>
              <w:rPr>
                <w:rFonts w:ascii="仿宋_GB2312" w:hAnsi="仿宋_GB2312" w:cs="仿宋_GB2312" w:eastAsia="仿宋_GB2312"/>
                <w:sz w:val="21"/>
              </w:rPr>
              <w:t>、茶镇、子午四个已拔除疫点镇及骆家坝、两河口两个非疫点镇，以及</w:t>
            </w:r>
            <w:r>
              <w:rPr>
                <w:rFonts w:ascii="仿宋_GB2312" w:hAnsi="仿宋_GB2312" w:cs="仿宋_GB2312" w:eastAsia="仿宋_GB2312"/>
                <w:sz w:val="21"/>
              </w:rPr>
              <w:t>2025年目标实现无疫情的高川镇、白勉峡镇开展“即死即清”监督检查。发现枯死松树，3个工作日内通知除治公司立即除治，并监督其除治质量。或根据甲方的要求开展巡查。</w:t>
            </w:r>
          </w:p>
          <w:p>
            <w:pPr>
              <w:pStyle w:val="null3"/>
              <w:ind w:firstLine="420"/>
            </w:pPr>
            <w:r>
              <w:rPr>
                <w:rFonts w:ascii="仿宋_GB2312" w:hAnsi="仿宋_GB2312" w:cs="仿宋_GB2312" w:eastAsia="仿宋_GB2312"/>
                <w:sz w:val="21"/>
              </w:rPr>
              <w:t>五是完成相关松材线虫病监测平台除治数据采集上报。</w:t>
            </w:r>
          </w:p>
          <w:p>
            <w:pPr>
              <w:pStyle w:val="null3"/>
            </w:pPr>
            <w:r>
              <w:rPr>
                <w:rFonts w:ascii="仿宋_GB2312" w:hAnsi="仿宋_GB2312" w:cs="仿宋_GB2312" w:eastAsia="仿宋_GB2312"/>
                <w:sz w:val="21"/>
                <w:b/>
              </w:rPr>
              <w:t>目标：</w:t>
            </w:r>
          </w:p>
          <w:p>
            <w:pPr>
              <w:pStyle w:val="null3"/>
            </w:pPr>
            <w:r>
              <w:rPr>
                <w:rFonts w:ascii="仿宋_GB2312" w:hAnsi="仿宋_GB2312" w:cs="仿宋_GB2312" w:eastAsia="仿宋_GB2312"/>
                <w:sz w:val="21"/>
              </w:rPr>
              <w:t>督促和监管各专业除治工作队严格履行施工合同，按照国家松材线虫病除治技术标准开展除治，确保除治质量、除治进度达标，确保安全生产、焚烧安全用火。</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合同签订之日起至2026年8月31日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1、在成交结果公示后，成交供应商向代理机构提交纸质投标文件叁份、分别胶装，加盖骑缝章，电子版U盘贰份，内容和通过电子化交易平台实施的政府采购项目提交的投标文件一致。 2、保证金若以金融机构、担保机构出具的保函形式则须在开标前一个工作日告知采购代理机构。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供应商须具备陕西林学会颁发的林业有害生物防治工程监理丙级及以上资质。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投标文件的计量单位、语言、报价、货币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符合磋商文件要求且按照磋商文件格式编写内容齐全、无缺漏项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注：业绩须是供应商完成的类似项目，以成交通知书或协议书（合同）原件或加盖公章的复印件为准。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供应商针对本项目提出适用于本项目的项目团队人员配置方案，包括但不限于①团队组织人员配置明细；②团队人员管理制度；③各专业岗位配置；④配置人员相关证书证件；⑤提供人员到场及不更换人员承诺。 以上各项内容全面明确、阐述条理清晰得15分，每缺一项扣3分，每项中的内容存在缺陷，扣0.1-2.9分，扣完为止。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供应商针对本项目提出相关服务承诺，包括但不限于①服务计划；②监理服务效果。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供应商针对本项目提出适用于本项目的实施方案。包括但不限于：①监理工作总体思路；②具体服务实施内容；③验收交付方案；④针对本项目特点、难点的认识及对策措施；⑤投资控制目标及措施；⑥合同与信息管理方案； 以上各项内容全面明确、阐述条理清晰得30分，每缺一项扣5分，每项中的内容存在缺陷，扣0.1-4.9分，扣完为止。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供应商针对本项目有具体的安全保障措施。包括但不限于：①安全保证体系；②安全保证的具体措施。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