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6CE36B">
      <w:pPr>
        <w:jc w:val="center"/>
        <w:rPr>
          <w:rFonts w:hint="eastAsia"/>
          <w:b/>
          <w:sz w:val="28"/>
          <w:lang w:val="en-US" w:eastAsia="zh-CN"/>
        </w:rPr>
      </w:pPr>
      <w:r>
        <w:rPr>
          <w:rFonts w:hint="eastAsia"/>
          <w:b/>
          <w:sz w:val="28"/>
          <w:lang w:val="en-US" w:eastAsia="zh-CN"/>
        </w:rPr>
        <w:t>业绩</w:t>
      </w:r>
    </w:p>
    <w:p w14:paraId="49FAAC46">
      <w:pPr>
        <w:pStyle w:val="2"/>
        <w:widowControl w:val="0"/>
        <w:numPr>
          <w:numId w:val="0"/>
        </w:numPr>
        <w:snapToGrid w:val="0"/>
        <w:spacing w:line="360" w:lineRule="auto"/>
        <w:jc w:val="left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1、投标人提供2021年1月1日以来完成过同类或类似项目合同，每提供一份得2.0分，最高得2.0分；</w:t>
      </w:r>
    </w:p>
    <w:p w14:paraId="43741F2F">
      <w:pPr>
        <w:pStyle w:val="2"/>
        <w:widowControl w:val="0"/>
        <w:numPr>
          <w:numId w:val="0"/>
        </w:numPr>
        <w:snapToGrid w:val="0"/>
        <w:spacing w:line="360" w:lineRule="auto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注：投标文件中提供加盖单位公章的合同关键页（至少含签订合同双方单位名称、合同项目名称及签订合同双方的落款盖章、签订日期的关键页）复印件作为评分依据，资料不全不得分；</w:t>
      </w:r>
    </w:p>
    <w:p w14:paraId="663896B4">
      <w:pPr>
        <w:pStyle w:val="2"/>
        <w:widowControl w:val="0"/>
        <w:numPr>
          <w:numId w:val="0"/>
        </w:numPr>
        <w:snapToGrid w:val="0"/>
        <w:jc w:val="left"/>
        <w:rPr>
          <w:rFonts w:hint="eastAsia"/>
        </w:rPr>
      </w:pPr>
    </w:p>
    <w:p w14:paraId="5CCFDED9">
      <w:pPr>
        <w:pStyle w:val="2"/>
        <w:widowControl w:val="0"/>
        <w:numPr>
          <w:numId w:val="0"/>
        </w:numPr>
        <w:snapToGrid w:val="0"/>
        <w:jc w:val="left"/>
        <w:rPr>
          <w:rFonts w:hint="eastAsia"/>
        </w:rPr>
      </w:pPr>
    </w:p>
    <w:p w14:paraId="3AAD8D69">
      <w:pPr>
        <w:pStyle w:val="2"/>
        <w:widowControl w:val="0"/>
        <w:numPr>
          <w:numId w:val="0"/>
        </w:numPr>
        <w:snapToGrid w:val="0"/>
        <w:jc w:val="left"/>
        <w:rPr>
          <w:rFonts w:hint="eastAsia"/>
        </w:rPr>
      </w:pPr>
    </w:p>
    <w:p w14:paraId="3DF4D776">
      <w:pPr>
        <w:pStyle w:val="2"/>
        <w:widowControl w:val="0"/>
        <w:numPr>
          <w:numId w:val="0"/>
        </w:numPr>
        <w:snapToGrid w:val="0"/>
        <w:jc w:val="left"/>
        <w:rPr>
          <w:rFonts w:hint="eastAsia"/>
        </w:rPr>
      </w:pPr>
    </w:p>
    <w:p w14:paraId="09190A5A">
      <w:pPr>
        <w:pStyle w:val="2"/>
        <w:widowControl w:val="0"/>
        <w:numPr>
          <w:numId w:val="0"/>
        </w:numPr>
        <w:snapToGrid w:val="0"/>
        <w:jc w:val="left"/>
        <w:rPr>
          <w:rFonts w:hint="eastAsia"/>
        </w:rPr>
      </w:pPr>
    </w:p>
    <w:p w14:paraId="4B971251">
      <w:pPr>
        <w:pStyle w:val="2"/>
        <w:widowControl w:val="0"/>
        <w:numPr>
          <w:numId w:val="0"/>
        </w:numPr>
        <w:snapToGrid w:val="0"/>
        <w:jc w:val="left"/>
        <w:rPr>
          <w:rFonts w:hint="eastAsia"/>
        </w:rPr>
      </w:pPr>
    </w:p>
    <w:p w14:paraId="5FBDBBBA">
      <w:pPr>
        <w:pStyle w:val="2"/>
        <w:widowControl w:val="0"/>
        <w:numPr>
          <w:numId w:val="0"/>
        </w:numPr>
        <w:snapToGrid w:val="0"/>
        <w:jc w:val="left"/>
        <w:rPr>
          <w:rFonts w:hint="eastAsia"/>
        </w:rPr>
      </w:pPr>
    </w:p>
    <w:p w14:paraId="4132E3AA">
      <w:pPr>
        <w:pStyle w:val="2"/>
        <w:widowControl w:val="0"/>
        <w:numPr>
          <w:numId w:val="0"/>
        </w:numPr>
        <w:snapToGrid w:val="0"/>
        <w:jc w:val="left"/>
        <w:rPr>
          <w:rFonts w:hint="eastAsia"/>
        </w:rPr>
      </w:pPr>
    </w:p>
    <w:p w14:paraId="199543AD">
      <w:pPr>
        <w:pStyle w:val="2"/>
        <w:widowControl w:val="0"/>
        <w:numPr>
          <w:numId w:val="0"/>
        </w:numPr>
        <w:snapToGrid w:val="0"/>
        <w:jc w:val="left"/>
        <w:rPr>
          <w:rFonts w:hint="eastAsia"/>
        </w:rPr>
      </w:pPr>
    </w:p>
    <w:p w14:paraId="5FCA17E7">
      <w:pPr>
        <w:pStyle w:val="2"/>
        <w:widowControl w:val="0"/>
        <w:numPr>
          <w:numId w:val="0"/>
        </w:numPr>
        <w:snapToGrid w:val="0"/>
        <w:jc w:val="left"/>
        <w:rPr>
          <w:rFonts w:hint="eastAsia"/>
        </w:rPr>
      </w:pPr>
    </w:p>
    <w:p w14:paraId="75EA9FDF">
      <w:pPr>
        <w:pStyle w:val="2"/>
        <w:widowControl w:val="0"/>
        <w:numPr>
          <w:numId w:val="0"/>
        </w:numPr>
        <w:snapToGrid w:val="0"/>
        <w:jc w:val="left"/>
        <w:rPr>
          <w:rFonts w:hint="eastAsia"/>
        </w:rPr>
      </w:pPr>
    </w:p>
    <w:p w14:paraId="4A183241">
      <w:pPr>
        <w:pStyle w:val="2"/>
        <w:widowControl w:val="0"/>
        <w:numPr>
          <w:numId w:val="0"/>
        </w:numPr>
        <w:snapToGrid w:val="0"/>
        <w:jc w:val="left"/>
        <w:rPr>
          <w:rFonts w:hint="eastAsia"/>
        </w:rPr>
      </w:pPr>
    </w:p>
    <w:p w14:paraId="6A60AA67">
      <w:pPr>
        <w:pStyle w:val="2"/>
        <w:widowControl w:val="0"/>
        <w:numPr>
          <w:numId w:val="0"/>
        </w:numPr>
        <w:snapToGrid w:val="0"/>
        <w:jc w:val="left"/>
        <w:rPr>
          <w:rFonts w:hint="eastAsia"/>
        </w:rPr>
      </w:pPr>
    </w:p>
    <w:p w14:paraId="0226CD52">
      <w:pPr>
        <w:pStyle w:val="2"/>
        <w:widowControl w:val="0"/>
        <w:numPr>
          <w:numId w:val="0"/>
        </w:numPr>
        <w:snapToGrid w:val="0"/>
        <w:jc w:val="left"/>
        <w:rPr>
          <w:rFonts w:hint="eastAsia"/>
        </w:rPr>
      </w:pPr>
    </w:p>
    <w:p w14:paraId="0C9AF66B">
      <w:pPr>
        <w:pStyle w:val="2"/>
        <w:widowControl w:val="0"/>
        <w:numPr>
          <w:numId w:val="0"/>
        </w:numPr>
        <w:snapToGrid w:val="0"/>
        <w:jc w:val="left"/>
        <w:rPr>
          <w:rFonts w:hint="eastAsia"/>
        </w:rPr>
      </w:pPr>
    </w:p>
    <w:p w14:paraId="2FDDE119">
      <w:pPr>
        <w:pStyle w:val="2"/>
        <w:widowControl w:val="0"/>
        <w:numPr>
          <w:numId w:val="0"/>
        </w:numPr>
        <w:snapToGrid w:val="0"/>
        <w:jc w:val="left"/>
        <w:rPr>
          <w:rFonts w:hint="eastAsia"/>
        </w:rPr>
      </w:pPr>
    </w:p>
    <w:p w14:paraId="435D84A1">
      <w:pPr>
        <w:pStyle w:val="2"/>
        <w:widowControl w:val="0"/>
        <w:numPr>
          <w:numId w:val="0"/>
        </w:numPr>
        <w:snapToGrid w:val="0"/>
        <w:jc w:val="left"/>
        <w:rPr>
          <w:rFonts w:hint="eastAsia"/>
        </w:rPr>
      </w:pPr>
    </w:p>
    <w:p w14:paraId="610D0EED">
      <w:pPr>
        <w:pStyle w:val="2"/>
        <w:widowControl w:val="0"/>
        <w:numPr>
          <w:numId w:val="0"/>
        </w:numPr>
        <w:snapToGrid w:val="0"/>
        <w:jc w:val="left"/>
        <w:rPr>
          <w:rFonts w:hint="eastAsia"/>
        </w:rPr>
      </w:pPr>
    </w:p>
    <w:p w14:paraId="44C0D743">
      <w:pPr>
        <w:pStyle w:val="2"/>
        <w:widowControl w:val="0"/>
        <w:numPr>
          <w:numId w:val="0"/>
        </w:numPr>
        <w:snapToGrid w:val="0"/>
        <w:jc w:val="left"/>
        <w:rPr>
          <w:rFonts w:hint="eastAsia"/>
        </w:rPr>
      </w:pPr>
    </w:p>
    <w:p w14:paraId="26C1F02E">
      <w:pPr>
        <w:pStyle w:val="2"/>
        <w:widowControl w:val="0"/>
        <w:numPr>
          <w:numId w:val="0"/>
        </w:numPr>
        <w:snapToGrid w:val="0"/>
        <w:jc w:val="left"/>
        <w:rPr>
          <w:rFonts w:hint="eastAsia"/>
        </w:rPr>
      </w:pPr>
    </w:p>
    <w:p w14:paraId="2430B4A7">
      <w:pPr>
        <w:pStyle w:val="2"/>
        <w:widowControl w:val="0"/>
        <w:numPr>
          <w:numId w:val="0"/>
        </w:numPr>
        <w:snapToGrid w:val="0"/>
        <w:jc w:val="left"/>
        <w:rPr>
          <w:rFonts w:hint="eastAsia"/>
        </w:rPr>
      </w:pPr>
    </w:p>
    <w:p w14:paraId="3E60B363">
      <w:pPr>
        <w:pStyle w:val="2"/>
        <w:widowControl w:val="0"/>
        <w:numPr>
          <w:numId w:val="0"/>
        </w:numPr>
        <w:snapToGrid w:val="0"/>
        <w:jc w:val="left"/>
        <w:rPr>
          <w:rFonts w:hint="eastAsia"/>
        </w:rPr>
      </w:pPr>
    </w:p>
    <w:p w14:paraId="6BC0C6E6">
      <w:pPr>
        <w:pStyle w:val="2"/>
        <w:widowControl w:val="0"/>
        <w:numPr>
          <w:numId w:val="0"/>
        </w:numPr>
        <w:snapToGrid w:val="0"/>
        <w:jc w:val="left"/>
        <w:rPr>
          <w:rFonts w:hint="eastAsia"/>
        </w:rPr>
      </w:pPr>
    </w:p>
    <w:p w14:paraId="7A8C2EFF">
      <w:pPr>
        <w:pStyle w:val="2"/>
        <w:widowControl w:val="0"/>
        <w:numPr>
          <w:numId w:val="0"/>
        </w:numPr>
        <w:snapToGrid w:val="0"/>
        <w:jc w:val="left"/>
        <w:rPr>
          <w:rFonts w:hint="eastAsia"/>
        </w:rPr>
      </w:pPr>
    </w:p>
    <w:p w14:paraId="4941E9A4">
      <w:pPr>
        <w:pStyle w:val="2"/>
        <w:widowControl w:val="0"/>
        <w:numPr>
          <w:numId w:val="0"/>
        </w:numPr>
        <w:snapToGrid w:val="0"/>
        <w:jc w:val="left"/>
        <w:rPr>
          <w:rFonts w:hint="eastAsia"/>
        </w:rPr>
      </w:pPr>
    </w:p>
    <w:p w14:paraId="73462BE3">
      <w:pPr>
        <w:pStyle w:val="2"/>
        <w:widowControl w:val="0"/>
        <w:numPr>
          <w:numId w:val="0"/>
        </w:numPr>
        <w:snapToGrid w:val="0"/>
        <w:jc w:val="left"/>
        <w:rPr>
          <w:rFonts w:hint="eastAsia"/>
        </w:rPr>
      </w:pPr>
    </w:p>
    <w:p w14:paraId="72BCB20B">
      <w:pPr>
        <w:jc w:val="center"/>
        <w:rPr>
          <w:rFonts w:hint="eastAsia"/>
          <w:b/>
          <w:sz w:val="28"/>
          <w:lang w:val="en-US" w:eastAsia="zh-CN"/>
        </w:rPr>
      </w:pPr>
    </w:p>
    <w:p w14:paraId="24B3751D">
      <w:pPr>
        <w:jc w:val="center"/>
        <w:rPr>
          <w:rFonts w:hint="eastAsia"/>
          <w:b/>
          <w:sz w:val="28"/>
          <w:lang w:val="en-US" w:eastAsia="zh-CN"/>
        </w:rPr>
      </w:pPr>
      <w:r>
        <w:rPr>
          <w:rFonts w:hint="eastAsia"/>
          <w:b/>
          <w:sz w:val="28"/>
          <w:lang w:val="en-US" w:eastAsia="zh-CN"/>
        </w:rPr>
        <w:t>2、投标人提供的已完同类或类似项目业绩，同时具有合同甲方单位出具的验收报告或用户评价证明的，每有1份满足要求得1.0分，最高得1.0分；（注：投标文件中提供证明材料复印件并加盖单位公章。）</w:t>
      </w:r>
    </w:p>
    <w:p w14:paraId="7BC7ED03">
      <w:pPr>
        <w:pStyle w:val="2"/>
        <w:widowControl w:val="0"/>
        <w:numPr>
          <w:numId w:val="0"/>
        </w:numPr>
        <w:snapToGrid w:val="0"/>
        <w:jc w:val="left"/>
        <w:rPr>
          <w:rFonts w:hint="eastAsia"/>
        </w:rPr>
      </w:pPr>
    </w:p>
    <w:p w14:paraId="17C69634">
      <w:pPr>
        <w:pStyle w:val="2"/>
        <w:widowControl w:val="0"/>
        <w:numPr>
          <w:numId w:val="0"/>
        </w:numPr>
        <w:snapToGrid w:val="0"/>
        <w:jc w:val="left"/>
        <w:rPr>
          <w:rFonts w:hint="eastAsia"/>
        </w:rPr>
      </w:pPr>
    </w:p>
    <w:p w14:paraId="5E49D498">
      <w:pPr>
        <w:pStyle w:val="2"/>
        <w:widowControl w:val="0"/>
        <w:numPr>
          <w:numId w:val="0"/>
        </w:numPr>
        <w:snapToGrid w:val="0"/>
        <w:jc w:val="left"/>
        <w:rPr>
          <w:rFonts w:hint="eastAsia"/>
        </w:rPr>
      </w:pPr>
    </w:p>
    <w:p w14:paraId="72FD52D0">
      <w:pPr>
        <w:pStyle w:val="2"/>
        <w:widowControl w:val="0"/>
        <w:numPr>
          <w:numId w:val="0"/>
        </w:numPr>
        <w:snapToGrid w:val="0"/>
        <w:jc w:val="left"/>
        <w:rPr>
          <w:rFonts w:hint="eastAsia"/>
        </w:rPr>
      </w:pPr>
    </w:p>
    <w:p w14:paraId="09457B4C">
      <w:pPr>
        <w:pStyle w:val="2"/>
        <w:widowControl w:val="0"/>
        <w:numPr>
          <w:numId w:val="0"/>
        </w:numPr>
        <w:snapToGrid w:val="0"/>
        <w:jc w:val="left"/>
        <w:rPr>
          <w:rFonts w:hint="eastAsia"/>
        </w:rPr>
      </w:pPr>
      <w:bookmarkStart w:id="0" w:name="_GoBack"/>
      <w:bookmarkEnd w:id="0"/>
    </w:p>
    <w:p w14:paraId="5E1F7FC6">
      <w:pPr>
        <w:pStyle w:val="2"/>
        <w:widowControl w:val="0"/>
        <w:numPr>
          <w:numId w:val="0"/>
        </w:numPr>
        <w:snapToGrid w:val="0"/>
        <w:jc w:val="left"/>
        <w:rPr>
          <w:rFonts w:hint="eastAsia"/>
        </w:rPr>
      </w:pPr>
    </w:p>
    <w:p w14:paraId="4AF95FB5">
      <w:pPr>
        <w:pStyle w:val="2"/>
        <w:widowControl w:val="0"/>
        <w:numPr>
          <w:numId w:val="0"/>
        </w:numPr>
        <w:snapToGrid w:val="0"/>
        <w:jc w:val="left"/>
        <w:rPr>
          <w:rFonts w:hint="eastAsia"/>
        </w:rPr>
      </w:pPr>
    </w:p>
    <w:p w14:paraId="0C1CD1E8">
      <w:pPr>
        <w:pStyle w:val="2"/>
        <w:widowControl w:val="0"/>
        <w:numPr>
          <w:numId w:val="0"/>
        </w:numPr>
        <w:snapToGrid w:val="0"/>
        <w:jc w:val="left"/>
        <w:rPr>
          <w:rFonts w:hint="eastAsia"/>
        </w:rPr>
      </w:pPr>
    </w:p>
    <w:p w14:paraId="1ABBD03B">
      <w:pPr>
        <w:pStyle w:val="2"/>
        <w:widowControl w:val="0"/>
        <w:numPr>
          <w:numId w:val="0"/>
        </w:numPr>
        <w:snapToGrid w:val="0"/>
        <w:jc w:val="left"/>
        <w:rPr>
          <w:rFonts w:hint="eastAsia"/>
        </w:rPr>
      </w:pPr>
    </w:p>
    <w:p w14:paraId="2B08A0A8">
      <w:pPr>
        <w:pStyle w:val="2"/>
        <w:widowControl w:val="0"/>
        <w:numPr>
          <w:numId w:val="0"/>
        </w:numPr>
        <w:snapToGrid w:val="0"/>
        <w:jc w:val="left"/>
        <w:rPr>
          <w:rFonts w:hint="eastAsia"/>
        </w:rPr>
      </w:pPr>
    </w:p>
    <w:p w14:paraId="7A0E5CD0">
      <w:pPr>
        <w:pStyle w:val="2"/>
        <w:widowControl w:val="0"/>
        <w:numPr>
          <w:numId w:val="0"/>
        </w:numPr>
        <w:snapToGrid w:val="0"/>
        <w:jc w:val="left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52C"/>
    <w:rsid w:val="002D052C"/>
    <w:rsid w:val="00657993"/>
    <w:rsid w:val="00B639B8"/>
    <w:rsid w:val="00C15CE0"/>
    <w:rsid w:val="00C670AE"/>
    <w:rsid w:val="00FE6494"/>
    <w:rsid w:val="047F43E4"/>
    <w:rsid w:val="5144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Micorosoft</Company>
  <Pages>1</Pages>
  <Words>94</Words>
  <Characters>101</Characters>
  <Lines>1</Lines>
  <Paragraphs>1</Paragraphs>
  <TotalTime>1</TotalTime>
  <ScaleCrop>false</ScaleCrop>
  <LinksUpToDate>false</LinksUpToDate>
  <CharactersWithSpaces>102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2025-05-19T03:13:00Z</dcterms:created>
  <dc:creator>Micorosoft</dc:creator>
  <cp:lastModifiedBy>李飞</cp:lastModifiedBy>
  <dcterms:modified xsi:type="dcterms:W3CDTF">2025-12-11T09:04:43Z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eyJoZGlkIjoiYmZhNjZmMjQ1MWZlNTA1MTI3ZjI1MjVjNTZhMDAyZTUiLCJ1c2VySWQiOiI0NTY0NDY4NjgifQ==</vt:lpwstr>
  </property>
  <property fmtid="{D5CDD505-2E9C-101B-9397-08002B2CF9AE}" pid="3" name="KSOProductBuildVer">
    <vt:lpwstr>2052-12.1.0.24034</vt:lpwstr>
  </property>
  <property fmtid="{D5CDD505-2E9C-101B-9397-08002B2CF9AE}" pid="4" name="ICV">
    <vt:lpwstr>65868A12D26B4059BA2F4323C893DC4C_12</vt:lpwstr>
  </property>
</Properties>
</file>