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版本号：ZCBN-西乡县-2025-0051320251212001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2025年度省级千万工程示范村茶园产业桥建设项目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ZCBN-西乡县-2025-00513</w:t>
      </w:r>
      <w:r>
        <w:br/>
      </w:r>
      <w:r>
        <w:br/>
      </w:r>
      <w:r>
        <w:br/>
      </w:r>
    </w:p>
    <w:p>
      <w:pPr>
        <w:pStyle w:val="null3"/>
        <w:jc w:val="center"/>
        <w:outlineLvl w:val="2"/>
      </w:pPr>
      <w:r>
        <w:rPr>
          <w:rFonts w:ascii="仿宋_GB2312" w:hAnsi="仿宋_GB2312" w:cs="仿宋_GB2312" w:eastAsia="仿宋_GB2312"/>
          <w:sz w:val="28"/>
          <w:b/>
        </w:rPr>
        <w:t>西乡县堰口镇人民政府</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西乡县堰口镇人民政府</w:t>
      </w:r>
      <w:r>
        <w:rPr>
          <w:rFonts w:ascii="仿宋_GB2312" w:hAnsi="仿宋_GB2312" w:cs="仿宋_GB2312" w:eastAsia="仿宋_GB2312"/>
        </w:rPr>
        <w:t>委托，拟对</w:t>
      </w:r>
      <w:r>
        <w:rPr>
          <w:rFonts w:ascii="仿宋_GB2312" w:hAnsi="仿宋_GB2312" w:cs="仿宋_GB2312" w:eastAsia="仿宋_GB2312"/>
        </w:rPr>
        <w:t>2025年度省级千万工程示范村茶园产业桥建设项目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ZCBN-西乡县-2025-00513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2025年度省级千万工程示范村茶园产业桥建设项目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新建钢结构茶园产业桥80米(含防撞波形栏杆、基座等配套设施)桥面规划面积39.6平米，高8.96m，宽 3.6-5.6m。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采购包1（2025年度省级千万工程示范村茶园产业桥建设项目）：属于专门面向中小企业采购。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市政公用工程施工总承包三级】及以上资质，且持有有效的安全生产许可证。拟派项目负责人须具有【市政公用工程二级注册建造师】及以上注册建造师执业资格，并取得安全生产考核合格证书（B证），且无在建工程。</w:t>
      </w:r>
    </w:p>
    <w:p>
      <w:pPr>
        <w:pStyle w:val="null3"/>
      </w:pPr>
      <w:r>
        <w:rPr>
          <w:rFonts w:ascii="仿宋_GB2312" w:hAnsi="仿宋_GB2312" w:cs="仿宋_GB2312" w:eastAsia="仿宋_GB2312"/>
        </w:rPr>
        <w:t>4、供应商资格承诺函：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p>
      <w:pPr>
        <w:pStyle w:val="null3"/>
      </w:pPr>
      <w:r>
        <w:rPr>
          <w:rFonts w:ascii="仿宋_GB2312" w:hAnsi="仿宋_GB2312" w:cs="仿宋_GB2312" w:eastAsia="仿宋_GB2312"/>
        </w:rPr>
        <w:t>5、中小企业声明函：本项目专门面向中小企业采购，供应商应为中小微企业，填写中小企业声明函并对真实性负责。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西乡县堰口镇人民政府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西乡县堰口社区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西乡县堰口镇人民政府经办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13992697557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采购包1：2,093,379.44元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西乡县堰口镇人民政府</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西乡县堰口镇人民政府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西乡县堰口镇人民政府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符合国家房屋市政公用工程、建筑地面工程相关标准，及项目需求清单约定的验收要求。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2,093,379.44</w:t>
      </w:r>
    </w:p>
    <w:p>
      <w:pPr>
        <w:pStyle w:val="null3"/>
      </w:pPr>
      <w:r>
        <w:rPr>
          <w:rFonts w:ascii="仿宋_GB2312" w:hAnsi="仿宋_GB2312" w:cs="仿宋_GB2312" w:eastAsia="仿宋_GB2312"/>
        </w:rPr>
        <w:t>采购包最高限价（元）: 2,093,379.44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产业桥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2,093,379.44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标的名称：产业桥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（1）施工范围：工程量清单内所含的全部内容</w:t>
            </w:r>
            <w:r>
              <w:br/>
            </w:r>
            <w:r>
              <w:rPr>
                <w:rFonts w:ascii="仿宋_GB2312" w:hAnsi="仿宋_GB2312" w:cs="仿宋_GB2312" w:eastAsia="仿宋_GB2312"/>
              </w:rPr>
              <w:t xml:space="preserve"> （2）工期：60日历天</w:t>
            </w:r>
            <w:r>
              <w:br/>
            </w:r>
            <w:r>
              <w:rPr>
                <w:rFonts w:ascii="仿宋_GB2312" w:hAnsi="仿宋_GB2312" w:cs="仿宋_GB2312" w:eastAsia="仿宋_GB2312"/>
              </w:rPr>
              <w:t xml:space="preserve"> （3）质量标准：合格</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供应商根据项目实施要求对施工部署、施工进度计划、施工方案、质量保证措施、安全文明施工措施、项目管理机构、新材料新工艺、施工承诺及业绩等内容进行响应。具体内容详见项目评审办法。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及以上资质，且持有有效的安全生产许可证。拟派项目负责人须具有【市政公用工程二级注册建造师】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应商须具有良好的商业信誉和健全的财务会计制度、具有履行合同所必需的设备和专业技术能力、具有依法缴纳税收和社会保障资金的良好记录，参加本项目采购活动前三年内无重大违法活动记录，未列入在信用中国网站“失信被执行人”、“重大税收违法案件当事人名单”中，也未列入中国政府采购网“政府采购严重违法失信行为记录名单”中；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残疾人福利性单位声明函 报价函 供应商应提交的相关资格证明材料.pdf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 、合理的方案； 3、针对性：方案能够紧扣项目实际情况，内容科学合理。 三、赋分标准（满分9分） ①施工进度计划图：每完全满足一个评审标准得1分，满分3分； ②进度计划 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善的施工方案，内容包含：①工程重难点及解决措施（含库房防潮控制、晾晒场混凝土抗裂、两者工序衔接等）②工程施工方法（含库房防潮/通风施工、晾晒场平整-垫层-浇筑全流程）③施工质量通病防治措施（含库房渗漏/防虫、晾晒场起砂/开裂防治）。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 ，内容科学合理。 三、赋分标准（满分6分） ①质量目标管理体系：每完全满足一个评审 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供应商针对本项目编制完整的安全施工措施，内容包含：①安全生产管理制度②安全文明施工措施③安全应急预案④安全生产教育。 二、评审标准 1、完整性：方案 必须全面，对评审内容中的各项要求有详细描述； 2、可实施性：切合本项目实际情况， 提出步骤清晰、合理的方案； 3、针对性：方案能够紧扣项目实际情况，内容科学合理。 三、赋分标准（满分6分） ①安全生产管理制度：每完全满足一个评审标准得0.5分，满分1.5分； ②安全文明施工措施：每完全满足一个评审标准得0.5分，满分1.5分； ③安全应急预案：每完全满足一个评审标准得0.5分，满分1.5分； ④安全生产教育：每完全满足 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 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针对本项目作出合理有效的工程施工承诺（主要体现不得拖欠施工人员工资、给施工人员缴纳保险、降低工程造价等），每提供1条得2.5分，满分5分；不提供不得分。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供应商提供2022年12月起至今的类似业绩证明材料，时间以合同签订日期为准，（文件中附合同和中标通知书复印件），每提供一项上述业绩的得2.5分，最高得5分。不提供或缺项不得分。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磋商报价得分=(磋商基准价／最后磋商报价)×价格分值计算分数时四舍五入取小数点后两位。注：磋商小组三分之二以上人员认为某最后磋商报价有低于成本价嫌疑的，该报价为无效报价。 注：本项目为专门面向中小企业项目，不再执行价格评审优惠的扶持政策。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