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版本号：西采XC2025-45号20251229002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大会议室联排会议椅、教师办公桌及办公椅购置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西采XC2025-45号</w:t>
      </w:r>
      <w:r>
        <w:br/>
      </w:r>
      <w:r>
        <w:br/>
      </w:r>
      <w:r>
        <w:br/>
      </w:r>
    </w:p>
    <w:p>
      <w:pPr>
        <w:pStyle w:val="null3"/>
        <w:jc w:val="center"/>
        <w:outlineLvl w:val="2"/>
      </w:pPr>
      <w:r>
        <w:rPr>
          <w:rFonts w:ascii="仿宋_GB2312" w:hAnsi="仿宋_GB2312" w:cs="仿宋_GB2312" w:eastAsia="仿宋_GB2312"/>
          <w:sz w:val="28"/>
          <w:b/>
        </w:rPr>
        <w:t>西乡县莲花小学</w:t>
      </w:r>
    </w:p>
    <w:p>
      <w:pPr>
        <w:pStyle w:val="null3"/>
        <w:jc w:val="center"/>
        <w:outlineLvl w:val="2"/>
      </w:pPr>
      <w:r>
        <w:rPr>
          <w:rFonts w:ascii="仿宋_GB2312" w:hAnsi="仿宋_GB2312" w:cs="仿宋_GB2312" w:eastAsia="仿宋_GB2312"/>
          <w:sz w:val="28"/>
          <w:b/>
        </w:rPr>
        <w:t>西乡县政府采购预算评审中心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西乡县政府采购预算评审中心</w:t>
      </w:r>
      <w:r>
        <w:rPr>
          <w:rFonts w:ascii="仿宋_GB2312" w:hAnsi="仿宋_GB2312" w:cs="仿宋_GB2312" w:eastAsia="仿宋_GB2312"/>
        </w:rPr>
        <w:t>（以下简称“代理机构”）受</w:t>
      </w:r>
      <w:r>
        <w:rPr>
          <w:rFonts w:ascii="仿宋_GB2312" w:hAnsi="仿宋_GB2312" w:cs="仿宋_GB2312" w:eastAsia="仿宋_GB2312"/>
        </w:rPr>
        <w:t>西乡县莲花小学</w:t>
      </w:r>
      <w:r>
        <w:rPr>
          <w:rFonts w:ascii="仿宋_GB2312" w:hAnsi="仿宋_GB2312" w:cs="仿宋_GB2312" w:eastAsia="仿宋_GB2312"/>
        </w:rPr>
        <w:t>委托，拟对</w:t>
      </w:r>
      <w:r>
        <w:rPr>
          <w:rFonts w:ascii="仿宋_GB2312" w:hAnsi="仿宋_GB2312" w:cs="仿宋_GB2312" w:eastAsia="仿宋_GB2312"/>
        </w:rPr>
        <w:t>大会议室联排会议椅、教师办公桌及办公椅购置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西采XC2025-45号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大会议室联排会议椅、教师办公桌及办公椅购置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采购教师办公桌85张，办公椅135张，160位联排会议椅。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采购包1（大会议室联排会议椅、教师办公桌及办公椅购置）：属于专门面向中小企业采购。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西乡县莲花小学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西乡县莲花路北段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西乡县莲花小学经办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18091612573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西乡县政府采购预算评审中心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陕西省汉中市西乡县文昌路财政局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6229135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华小平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采购包1：275,100.00元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西乡县莲花小学</w:t>
      </w:r>
      <w:r>
        <w:rPr>
          <w:rFonts w:ascii="仿宋_GB2312" w:hAnsi="仿宋_GB2312" w:cs="仿宋_GB2312" w:eastAsia="仿宋_GB2312"/>
        </w:rPr>
        <w:t>和</w:t>
      </w:r>
      <w:r>
        <w:rPr>
          <w:rFonts w:ascii="仿宋_GB2312" w:hAnsi="仿宋_GB2312" w:cs="仿宋_GB2312" w:eastAsia="仿宋_GB2312"/>
        </w:rPr>
        <w:t>西乡县政府采购预算评审中心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西乡县莲花小学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西乡县政府采购预算评审中心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西乡县莲花小学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西乡县政府采购预算评审中心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本项目验收采用“全面核查”的方式，技术与商务验收均满足，方可判定验收合格。 （一）技术验收合格标准 1. 材质标准：所有货物的材质指标均符合本方案“技术履约验收内容”中对应的材质要求，检测报告与实物一致。 2. 尺寸标准：关键尺寸偏差在允许范围内，整体结构平整、牢固，无晃动、变形等问题。 3. 功能标准：可调节、推拉等功能部件运行顺畅，无卡顿、失效现象，承重测试满足规定要求。 4. 外观标准：表面无划痕、破损、色差，缝线、焊接等工艺细节符合规范，与确认样品一致。 （二）商务验收合格标准 1. 交付标准：数量、规格与合同一致，包装完好，交付时间在合同约定范围内。 2. 资料标准：所有要求提供的资料齐全、真实有效，加盖供应商公章，关键数据与实物匹配。 3. 服务标准：安装调试规范，现场清理到位，售后服务对接清晰，满足合同约定的服务承诺。 （三）综合验收合格标准 技术验收、商务验收均达到上述标准，且无重大争议问题，验收小组一致在《采购验收单》上签字确认后，判定为整体履约验收合格；若存在单项不合格，需出具《整改通知书》，明确整改要求及期限，整改后重新验收，直至合格。</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西乡县莲花小学</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西乡县政府采购预算评审中心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西乡县政府采购预算评审中心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联系人：冯老师</w:t>
      </w:r>
    </w:p>
    <w:p>
      <w:pPr>
        <w:pStyle w:val="null3"/>
      </w:pPr>
      <w:r>
        <w:rPr>
          <w:rFonts w:ascii="仿宋_GB2312" w:hAnsi="仿宋_GB2312" w:cs="仿宋_GB2312" w:eastAsia="仿宋_GB2312"/>
        </w:rPr>
        <w:t>联系电话：18091612573</w:t>
      </w:r>
    </w:p>
    <w:p>
      <w:pPr>
        <w:pStyle w:val="null3"/>
      </w:pPr>
      <w:r>
        <w:rPr>
          <w:rFonts w:ascii="仿宋_GB2312" w:hAnsi="仿宋_GB2312" w:cs="仿宋_GB2312" w:eastAsia="仿宋_GB2312"/>
        </w:rPr>
        <w:t>地址：西乡县莲花路北段</w:t>
      </w:r>
    </w:p>
    <w:p>
      <w:pPr>
        <w:pStyle w:val="null3"/>
      </w:pPr>
      <w:r>
        <w:rPr>
          <w:rFonts w:ascii="仿宋_GB2312" w:hAnsi="仿宋_GB2312" w:cs="仿宋_GB2312" w:eastAsia="仿宋_GB2312"/>
        </w:rPr>
        <w:t>邮编：723500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改善我校教师办公条件，保障教育教学工作的顺利开展，我校采购教师办公桌85张，办公椅135张，160位联排会议椅。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275,100.00</w:t>
      </w:r>
    </w:p>
    <w:p>
      <w:pPr>
        <w:pStyle w:val="null3"/>
      </w:pPr>
      <w:r>
        <w:rPr>
          <w:rFonts w:ascii="仿宋_GB2312" w:hAnsi="仿宋_GB2312" w:cs="仿宋_GB2312" w:eastAsia="仿宋_GB2312"/>
        </w:rPr>
        <w:t>采购包最高限价（元）: 275,100.00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会议室联排会议椅</w:t>
            </w:r>
          </w:p>
        </w:tc>
        <w:tc>
          <w:tcPr>
            <w:tcW w:type="dxa" w:w="831"/>
          </w:tcPr>
          <w:p>
            <w:pPr>
              <w:pStyle w:val="null3"/>
              <w:jc w:val="right"/>
            </w:pPr>
            <w:r>
              <w:rPr>
                <w:rFonts w:ascii="仿宋_GB2312" w:hAnsi="仿宋_GB2312" w:cs="仿宋_GB2312" w:eastAsia="仿宋_GB2312"/>
              </w:rPr>
              <w:t>160.00</w:t>
            </w:r>
          </w:p>
        </w:tc>
        <w:tc>
          <w:tcPr>
            <w:tcW w:type="dxa" w:w="831"/>
          </w:tcPr>
          <w:p>
            <w:pPr>
              <w:pStyle w:val="null3"/>
              <w:jc w:val="right"/>
            </w:pPr>
            <w:r>
              <w:rPr>
                <w:rFonts w:ascii="仿宋_GB2312" w:hAnsi="仿宋_GB2312" w:cs="仿宋_GB2312" w:eastAsia="仿宋_GB2312"/>
              </w:rPr>
              <w:t>144,000.00</w:t>
            </w:r>
          </w:p>
        </w:tc>
        <w:tc>
          <w:tcPr>
            <w:tcW w:type="dxa" w:w="831"/>
          </w:tcPr>
          <w:p>
            <w:pPr>
              <w:pStyle w:val="null3"/>
            </w:pPr>
            <w:r>
              <w:rPr>
                <w:rFonts w:ascii="仿宋_GB2312" w:hAnsi="仿宋_GB2312" w:cs="仿宋_GB2312" w:eastAsia="仿宋_GB2312"/>
              </w:rPr>
              <w:t>位</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教师办公桌</w:t>
            </w:r>
          </w:p>
        </w:tc>
        <w:tc>
          <w:tcPr>
            <w:tcW w:type="dxa" w:w="831"/>
          </w:tcPr>
          <w:p>
            <w:pPr>
              <w:pStyle w:val="null3"/>
              <w:jc w:val="right"/>
            </w:pPr>
            <w:r>
              <w:rPr>
                <w:rFonts w:ascii="仿宋_GB2312" w:hAnsi="仿宋_GB2312" w:cs="仿宋_GB2312" w:eastAsia="仿宋_GB2312"/>
              </w:rPr>
              <w:t>85.00</w:t>
            </w:r>
          </w:p>
        </w:tc>
        <w:tc>
          <w:tcPr>
            <w:tcW w:type="dxa" w:w="831"/>
          </w:tcPr>
          <w:p>
            <w:pPr>
              <w:pStyle w:val="null3"/>
              <w:jc w:val="right"/>
            </w:pPr>
            <w:r>
              <w:rPr>
                <w:rFonts w:ascii="仿宋_GB2312" w:hAnsi="仿宋_GB2312" w:cs="仿宋_GB2312" w:eastAsia="仿宋_GB2312"/>
              </w:rPr>
              <w:t>66,300.00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教师办公椅</w:t>
            </w:r>
          </w:p>
        </w:tc>
        <w:tc>
          <w:tcPr>
            <w:tcW w:type="dxa" w:w="831"/>
          </w:tcPr>
          <w:p>
            <w:pPr>
              <w:pStyle w:val="null3"/>
              <w:jc w:val="right"/>
            </w:pPr>
            <w:r>
              <w:rPr>
                <w:rFonts w:ascii="仿宋_GB2312" w:hAnsi="仿宋_GB2312" w:cs="仿宋_GB2312" w:eastAsia="仿宋_GB2312"/>
              </w:rPr>
              <w:t>135.00</w:t>
            </w:r>
          </w:p>
        </w:tc>
        <w:tc>
          <w:tcPr>
            <w:tcW w:type="dxa" w:w="831"/>
          </w:tcPr>
          <w:p>
            <w:pPr>
              <w:pStyle w:val="null3"/>
              <w:jc w:val="right"/>
            </w:pPr>
            <w:r>
              <w:rPr>
                <w:rFonts w:ascii="仿宋_GB2312" w:hAnsi="仿宋_GB2312" w:cs="仿宋_GB2312" w:eastAsia="仿宋_GB2312"/>
              </w:rPr>
              <w:t>64,800.00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标的名称：会议室联排会议椅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1.座椅：座高：460mm</w:t>
            </w:r>
            <w:r>
              <w:rPr>
                <w:rFonts w:ascii="仿宋_GB2312" w:hAnsi="仿宋_GB2312" w:cs="仿宋_GB2312" w:eastAsia="仿宋_GB2312"/>
                <w:sz w:val="21"/>
              </w:rPr>
              <w:t>(±20mm)</w:t>
            </w:r>
            <w:r>
              <w:rPr>
                <w:rFonts w:ascii="仿宋_GB2312" w:hAnsi="仿宋_GB2312" w:cs="仿宋_GB2312" w:eastAsia="仿宋_GB2312"/>
                <w:sz w:val="21"/>
              </w:rPr>
              <w:t>，椅高：1060mm</w:t>
            </w:r>
            <w:r>
              <w:rPr>
                <w:rFonts w:ascii="仿宋_GB2312" w:hAnsi="仿宋_GB2312" w:cs="仿宋_GB2312" w:eastAsia="仿宋_GB2312"/>
                <w:sz w:val="21"/>
              </w:rPr>
              <w:t>(±20mm)</w:t>
            </w:r>
            <w:r>
              <w:rPr>
                <w:rFonts w:ascii="仿宋_GB2312" w:hAnsi="仿宋_GB2312" w:cs="仿宋_GB2312" w:eastAsia="仿宋_GB2312"/>
                <w:sz w:val="21"/>
              </w:rPr>
              <w:t>；座椅全深550mm</w:t>
            </w:r>
            <w:r>
              <w:rPr>
                <w:rFonts w:ascii="仿宋_GB2312" w:hAnsi="仿宋_GB2312" w:cs="仿宋_GB2312" w:eastAsia="仿宋_GB2312"/>
                <w:sz w:val="21"/>
              </w:rPr>
              <w:t>(±20mm)</w:t>
            </w:r>
            <w:r>
              <w:rPr>
                <w:rFonts w:ascii="仿宋_GB2312" w:hAnsi="仿宋_GB2312" w:cs="仿宋_GB2312" w:eastAsia="仿宋_GB2312"/>
                <w:sz w:val="21"/>
              </w:rPr>
              <w:t>*宽660mm</w:t>
            </w:r>
            <w:r>
              <w:rPr>
                <w:rFonts w:ascii="仿宋_GB2312" w:hAnsi="仿宋_GB2312" w:cs="仿宋_GB2312" w:eastAsia="仿宋_GB2312"/>
                <w:sz w:val="21"/>
              </w:rPr>
              <w:t>(±20mm)</w:t>
            </w:r>
            <w:r>
              <w:rPr>
                <w:rFonts w:ascii="仿宋_GB2312" w:hAnsi="仿宋_GB2312" w:cs="仿宋_GB2312" w:eastAsia="仿宋_GB2312"/>
                <w:sz w:val="21"/>
              </w:rPr>
              <w:t>*高1060mm</w:t>
            </w:r>
            <w:r>
              <w:rPr>
                <w:rFonts w:ascii="仿宋_GB2312" w:hAnsi="仿宋_GB2312" w:cs="仿宋_GB2312" w:eastAsia="仿宋_GB2312"/>
                <w:sz w:val="21"/>
              </w:rPr>
              <w:t>(±20mm)</w:t>
            </w:r>
            <w:r>
              <w:rPr>
                <w:rFonts w:ascii="仿宋_GB2312" w:hAnsi="仿宋_GB2312" w:cs="仿宋_GB2312" w:eastAsia="仿宋_GB2312"/>
                <w:sz w:val="21"/>
              </w:rPr>
              <w:t>；设计符合人体工程学原理，舒适度高。</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color w:val="333333"/>
              </w:rPr>
              <w:t>2.</w:t>
            </w:r>
            <w:r>
              <w:rPr>
                <w:rFonts w:ascii="仿宋_GB2312" w:hAnsi="仿宋_GB2312" w:cs="仿宋_GB2312" w:eastAsia="仿宋_GB2312"/>
                <w:sz w:val="21"/>
                <w:color w:val="333333"/>
              </w:rPr>
              <w:t>座包：</w:t>
            </w:r>
          </w:p>
          <w:p>
            <w:pPr>
              <w:pStyle w:val="null3"/>
            </w:pPr>
            <w:r>
              <w:rPr>
                <w:rFonts w:ascii="仿宋_GB2312" w:hAnsi="仿宋_GB2312" w:cs="仿宋_GB2312" w:eastAsia="仿宋_GB2312"/>
                <w:sz w:val="21"/>
                <w:color w:val="333333"/>
              </w:rPr>
              <w:t xml:space="preserve"> a.座木板：采用优质高密度硬木多层板经模具压注成型，厚度≥15mm，喷PE环保漆，座板表面附有吸音孔；</w:t>
            </w:r>
          </w:p>
          <w:p>
            <w:pPr>
              <w:pStyle w:val="null3"/>
            </w:pPr>
            <w:r>
              <w:rPr>
                <w:rFonts w:ascii="仿宋_GB2312" w:hAnsi="仿宋_GB2312" w:cs="仿宋_GB2312" w:eastAsia="仿宋_GB2312"/>
                <w:sz w:val="21"/>
                <w:color w:val="333333"/>
              </w:rPr>
              <w:t xml:space="preserve">  b.座框：冷轧钢板焊压；内含弹簧加阻尼回复机构，采用加强型连接结构；</w:t>
            </w:r>
          </w:p>
          <w:p>
            <w:pPr>
              <w:pStyle w:val="null3"/>
            </w:pPr>
            <w:r>
              <w:rPr>
                <w:rFonts w:ascii="仿宋_GB2312" w:hAnsi="仿宋_GB2312" w:cs="仿宋_GB2312" w:eastAsia="仿宋_GB2312"/>
                <w:sz w:val="21"/>
                <w:color w:val="333333"/>
              </w:rPr>
              <w:t xml:space="preserve">  c.座海棉：采用高密度冷发泡PU定型海棉,海棉密度为≥50KG/M3，厚度为≥150mm；</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3.椅背：</w:t>
            </w:r>
          </w:p>
          <w:p>
            <w:pPr>
              <w:pStyle w:val="null3"/>
            </w:pPr>
            <w:r>
              <w:rPr>
                <w:rFonts w:ascii="仿宋_GB2312" w:hAnsi="仿宋_GB2312" w:cs="仿宋_GB2312" w:eastAsia="仿宋_GB2312"/>
                <w:sz w:val="21"/>
              </w:rPr>
              <w:t>a.背内板：采用优质夹板经模具压弯成型。</w:t>
            </w:r>
          </w:p>
          <w:p>
            <w:pPr>
              <w:pStyle w:val="null3"/>
            </w:pPr>
            <w:r>
              <w:rPr>
                <w:rFonts w:ascii="仿宋_GB2312" w:hAnsi="仿宋_GB2312" w:cs="仿宋_GB2312" w:eastAsia="仿宋_GB2312"/>
                <w:sz w:val="21"/>
              </w:rPr>
              <w:t>b.背外板：采用优质高密度硬木多层板经模具冷压成型，厚度为≥16 mm，喷PE环保漆;</w:t>
            </w:r>
          </w:p>
          <w:p>
            <w:pPr>
              <w:pStyle w:val="null3"/>
            </w:pPr>
            <w:r>
              <w:rPr>
                <w:rFonts w:ascii="仿宋_GB2312" w:hAnsi="仿宋_GB2312" w:cs="仿宋_GB2312" w:eastAsia="仿宋_GB2312"/>
                <w:sz w:val="21"/>
              </w:rPr>
              <w:t>c.背绵：采用高密度冷发泡PU定型海棉,海棉密度为≥50KG/M3，厚度≥120mm；</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4.扶手面：采用实木材质，表面喷PE环保漆，厚度≥25mm，无毛刺，表面光滑。</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5、写字板：支架承重力≥50KG</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6.脚架：</w:t>
            </w:r>
            <w:r>
              <w:br/>
            </w:r>
            <w:r>
              <w:rPr>
                <w:rFonts w:ascii="仿宋_GB2312" w:hAnsi="仿宋_GB2312" w:cs="仿宋_GB2312" w:eastAsia="仿宋_GB2312"/>
                <w:sz w:val="21"/>
              </w:rPr>
              <w:t xml:space="preserve"> ①扶手框采用冷轧钢，厚度≥1.5mm，尺寸为高≥35cm，长≥40cm4，宽≥80cm，底脚与地面采用不锈钢内六角膨胀螺丝使座椅与地面固定。</w:t>
            </w:r>
            <w:r>
              <w:br/>
            </w:r>
            <w:r>
              <w:rPr>
                <w:rFonts w:ascii="仿宋_GB2312" w:hAnsi="仿宋_GB2312" w:cs="仿宋_GB2312" w:eastAsia="仿宋_GB2312"/>
                <w:sz w:val="21"/>
              </w:rPr>
              <w:t xml:space="preserve"> ②底脚焊接口平直、牢固、无焊疵，焊接处打磨平整，各构件平直，横竖条搭接垂直，插口吻合，底脚与地面采用不锈钢内六角膨胀螺丝使座椅与地面固定。</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7.回位功能：座内采用阻尼器回复装置。</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所投产品均需提供CMA或CNAS检测报告证明材料</w:t>
            </w:r>
          </w:p>
        </w:tc>
      </w:tr>
    </w:tbl>
    <w:p>
      <w:pPr>
        <w:pStyle w:val="null3"/>
      </w:pPr>
      <w:r>
        <w:rPr>
          <w:rFonts w:ascii="仿宋_GB2312" w:hAnsi="仿宋_GB2312" w:cs="仿宋_GB2312" w:eastAsia="仿宋_GB2312"/>
        </w:rPr>
        <w:t>标的名称：教师办公桌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1.尺寸 ：1.2m</w:t>
            </w:r>
            <w:r>
              <w:rPr>
                <w:rFonts w:ascii="仿宋_GB2312" w:hAnsi="仿宋_GB2312" w:cs="仿宋_GB2312" w:eastAsia="仿宋_GB2312"/>
                <w:sz w:val="21"/>
              </w:rPr>
              <w:t>(±20mm)</w:t>
            </w:r>
            <w:r>
              <w:rPr>
                <w:rFonts w:ascii="仿宋_GB2312" w:hAnsi="仿宋_GB2312" w:cs="仿宋_GB2312" w:eastAsia="仿宋_GB2312"/>
                <w:sz w:val="21"/>
              </w:rPr>
              <w:t>×0.6m</w:t>
            </w:r>
            <w:r>
              <w:rPr>
                <w:rFonts w:ascii="仿宋_GB2312" w:hAnsi="仿宋_GB2312" w:cs="仿宋_GB2312" w:eastAsia="仿宋_GB2312"/>
                <w:sz w:val="21"/>
              </w:rPr>
              <w:t>(±20mm)</w:t>
            </w:r>
            <w:r>
              <w:rPr>
                <w:rFonts w:ascii="仿宋_GB2312" w:hAnsi="仿宋_GB2312" w:cs="仿宋_GB2312" w:eastAsia="仿宋_GB2312"/>
                <w:sz w:val="21"/>
              </w:rPr>
              <w:t>×0.75m</w:t>
            </w:r>
            <w:r>
              <w:rPr>
                <w:rFonts w:ascii="仿宋_GB2312" w:hAnsi="仿宋_GB2312" w:cs="仿宋_GB2312" w:eastAsia="仿宋_GB2312"/>
                <w:sz w:val="21"/>
              </w:rPr>
              <w:t>(±20mm)</w:t>
            </w:r>
          </w:p>
          <w:p>
            <w:pPr>
              <w:pStyle w:val="null3"/>
              <w:jc w:val="both"/>
            </w:pPr>
            <w:r>
              <w:rPr>
                <w:rFonts w:ascii="仿宋_GB2312" w:hAnsi="仿宋_GB2312" w:cs="仿宋_GB2312" w:eastAsia="仿宋_GB2312"/>
                <w:sz w:val="21"/>
              </w:rPr>
              <w:t>2.材质： 整体采用实木颗粒免漆板。</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3.结构功能：左边为三个抽屉带连锁功能，中间设键盘托，右边为一个抽屉带主机；滑道采用不锈钢滑道；抽屉底板厚度≥5mm；桌面预留穿线孔并配盖。</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所投产品均需提供CMA或CNAS检测报告证明材料</w:t>
            </w:r>
          </w:p>
        </w:tc>
      </w:tr>
    </w:tbl>
    <w:p>
      <w:pPr>
        <w:pStyle w:val="null3"/>
      </w:pPr>
      <w:r>
        <w:rPr>
          <w:rFonts w:ascii="仿宋_GB2312" w:hAnsi="仿宋_GB2312" w:cs="仿宋_GB2312" w:eastAsia="仿宋_GB2312"/>
        </w:rPr>
        <w:t>标的名称：教师办公椅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尺寸：625mm</w:t>
            </w:r>
            <w:r>
              <w:rPr>
                <w:rFonts w:ascii="仿宋_GB2312" w:hAnsi="仿宋_GB2312" w:cs="仿宋_GB2312" w:eastAsia="仿宋_GB2312"/>
                <w:sz w:val="21"/>
              </w:rPr>
              <w:t>(±20mm)</w:t>
            </w:r>
            <w:r>
              <w:rPr>
                <w:rFonts w:ascii="仿宋_GB2312" w:hAnsi="仿宋_GB2312" w:cs="仿宋_GB2312" w:eastAsia="仿宋_GB2312"/>
                <w:sz w:val="21"/>
              </w:rPr>
              <w:t>W*660mm</w:t>
            </w:r>
            <w:r>
              <w:rPr>
                <w:rFonts w:ascii="仿宋_GB2312" w:hAnsi="仿宋_GB2312" w:cs="仿宋_GB2312" w:eastAsia="仿宋_GB2312"/>
                <w:sz w:val="21"/>
              </w:rPr>
              <w:t>(±20mm)</w:t>
            </w:r>
            <w:r>
              <w:rPr>
                <w:rFonts w:ascii="仿宋_GB2312" w:hAnsi="仿宋_GB2312" w:cs="仿宋_GB2312" w:eastAsia="仿宋_GB2312"/>
                <w:sz w:val="21"/>
              </w:rPr>
              <w:t>D*(1120-1220mm)H</w:t>
            </w:r>
          </w:p>
          <w:p>
            <w:pPr>
              <w:pStyle w:val="null3"/>
              <w:jc w:val="both"/>
            </w:pPr>
            <w:r>
              <w:rPr>
                <w:rFonts w:ascii="仿宋_GB2312" w:hAnsi="仿宋_GB2312" w:cs="仿宋_GB2312" w:eastAsia="仿宋_GB2312"/>
              </w:rPr>
              <w:t>坐垫：坐垫内部填充≥50mm高密度海绵，表层覆盖网布及弹力布</w:t>
            </w:r>
          </w:p>
          <w:p>
            <w:pPr>
              <w:pStyle w:val="null3"/>
              <w:jc w:val="both"/>
            </w:pPr>
            <w:r>
              <w:rPr>
                <w:rFonts w:ascii="仿宋_GB2312" w:hAnsi="仿宋_GB2312" w:cs="仿宋_GB2312" w:eastAsia="仿宋_GB2312"/>
              </w:rPr>
              <w:t>气压棒：SGS检测认证气杆，100mm行程气压棒，采用精钢铸造</w:t>
            </w:r>
          </w:p>
          <w:p>
            <w:pPr>
              <w:pStyle w:val="null3"/>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1、网布：涤纶网布</w:t>
            </w:r>
          </w:p>
          <w:p>
            <w:pPr>
              <w:pStyle w:val="null3"/>
            </w:pPr>
            <w:r>
              <w:rPr>
                <w:rFonts w:ascii="仿宋_GB2312" w:hAnsi="仿宋_GB2312" w:cs="仿宋_GB2312" w:eastAsia="仿宋_GB2312"/>
              </w:rPr>
              <w:t>2、靠背：靠背材质为高强度尼龙</w:t>
            </w:r>
          </w:p>
          <w:p>
            <w:pPr>
              <w:pStyle w:val="null3"/>
            </w:pPr>
            <w:r>
              <w:rPr>
                <w:rFonts w:ascii="仿宋_GB2312" w:hAnsi="仿宋_GB2312" w:cs="仿宋_GB2312" w:eastAsia="仿宋_GB2312"/>
              </w:rPr>
              <w:t>3、框架：尼龙框架</w:t>
            </w:r>
          </w:p>
          <w:p>
            <w:pPr>
              <w:pStyle w:val="null3"/>
            </w:pPr>
            <w:r>
              <w:rPr>
                <w:rFonts w:ascii="仿宋_GB2312" w:hAnsi="仿宋_GB2312" w:cs="仿宋_GB2312" w:eastAsia="仿宋_GB2312"/>
              </w:rPr>
              <w:t>4、托盘：逍遥托(弓脚无托盘)</w:t>
            </w:r>
          </w:p>
          <w:p>
            <w:pPr>
              <w:pStyle w:val="null3"/>
            </w:pPr>
            <w:r>
              <w:rPr>
                <w:rFonts w:ascii="仿宋_GB2312" w:hAnsi="仿宋_GB2312" w:cs="仿宋_GB2312" w:eastAsia="仿宋_GB2312"/>
              </w:rPr>
              <w:t>5、椅轮:静音防滑PU滚轮，功能:旋转/升降/滑行</w:t>
            </w:r>
          </w:p>
          <w:p>
            <w:pPr>
              <w:pStyle w:val="null3"/>
            </w:pPr>
            <w:r>
              <w:rPr>
                <w:rFonts w:ascii="仿宋_GB2312" w:hAnsi="仿宋_GB2312" w:cs="仿宋_GB2312" w:eastAsia="仿宋_GB2312"/>
              </w:rPr>
              <w:t>6、扶手:流线型扶手，尼龙材质</w:t>
            </w:r>
          </w:p>
          <w:p>
            <w:pPr>
              <w:pStyle w:val="null3"/>
            </w:pPr>
            <w:r>
              <w:rPr>
                <w:rFonts w:ascii="仿宋_GB2312" w:hAnsi="仿宋_GB2312" w:cs="仿宋_GB2312" w:eastAsia="仿宋_GB2312"/>
              </w:rPr>
              <w:t>7、椅脚:五星钢脚，直径≥32公分，采用一级钢管镀镍工艺。</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所投产品均需提供CMA或CNAS检测报告证明材料</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货到安装完成，验收合格后 </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验收合格之日起满1年后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标准：需完全符合本需求载明的技术参数，同时符合国家相关标准及环保标准（人造板材需达到E1级甲醛释放量要求）。 方法：①到货验收：采购方安排2名及以上人员核对数量、型号与合同一致性，检查包装完整性及外观有无磕碰、变形，核验供应商提供的产品合格证、环保检测报告、材质证明等资质文件，初验合格签署《到货确认单》；②安装调试验收：供应商完成安装后，采购方实测家具尺寸、材质厚度，测试抽屉开合、锁具功能、键盘托推拉等性能，确保安装牢固无松动；③最终验收：组建联合验收小组进行全面复核，合格后签署《采购验收单》，不合格出具书面整改通知。</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（一）保修范围 1.非人为损坏故障：在保修期内，因产品自身材质、工艺缺陷导致的故障，均属于保修范围，包括但不限于会议椅钢架断裂、海绵塌陷、面料破损；办公桌桌面开裂、桌架变形、滑轨损坏；办公椅气压杆失效、五星脚断裂、网布破损等。 2.保修服务内容：免费维修、免费更换故障零部件，维修更换后的部件保修期自更换之日起重新计算。 （二）保修期 1.联排会议椅：保修期为 2 年，自验收合格之日起计算。 2.教师办公桌：保修期为 2 年，自验收合格之日起计算。 3.教师办公椅：保修期为 2 年，自验收合格之日起计算。 （三）保修责任 1.保修期内，采购人发现质量问题，需在 48 小时内通知供应商，供应商应在接到通知后 24 小时内响应，48 小时内派员到场维修，紧急情况下需在 12 小时内到场处理。 2.因人为损坏、使用不当、不可抗力等因素导致的故障，不属于保修范围，供应商可提供维修服务，费用由采购人承担。</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1.供应商违约责任 （1）逾期交货：供应商未按合同约定时间交货的，每逾期一天，按合同总价的 0.1% 向采购人支付违约金；逾期超过 15 天的，采购人有权解除合同，供应商需退还已支付货款，并按合同总价的 20% 支付违约金。 （2）货物质量不合格：供应商提供的货物不符合验收标准的，需在 10 日内无条件换货，换货后仍不合格的，采购人有权解除合同，供应商需退还已支付货款，并赔偿采购人合同总价 10% 的违约金。 （3）保修服务违约：供应商未按约定时间响应保修需求或维修后仍无法正常使用的，每违约一次，按合同总价的 1% 支付违约金，情节严重的，采购人有权委托第三方维修，费用由供应商承担。 2.采购人违约责任 （1）逾期付款：采购人未按合同约定时间支付货款的，每逾期一天，按应付款金额的 0.1% 向供应商支付违约金，但违约金总额不超过应付款金额的 1%。 （2）无故拒收货物：采购人无正当理由拒收合格货物的，需赔偿供应商因此造成的实际损失。 （二）解决争议的方法 1.本合同履行过程中发生的争议，双方应首先通过友好协商解决。 2.协商不成的，任何一方均有权向采购人所在地有管辖权的人民法院提起诉讼。 3.争议解决期间，除争议事项外，双方应继续履行合同其他条款。</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法定代表人参加谈判的，须提供法定代表人证明书，并与营业执照上信息一致； 被授权代表参加的，须出具法定代表人授权书。</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投标人出具合法有效的供应商资格承诺函</w:t>
            </w:r>
          </w:p>
        </w:tc>
        <w:tc>
          <w:tcPr>
            <w:tcW w:type="dxa" w:w="1661"/>
          </w:tcPr>
          <w:p>
            <w:pPr>
              <w:pStyle w:val="null3"/>
            </w:pPr>
            <w:r>
              <w:rPr>
                <w:rFonts w:ascii="仿宋_GB2312" w:hAnsi="仿宋_GB2312" w:cs="仿宋_GB2312" w:eastAsia="仿宋_GB2312"/>
              </w:rPr>
              <w:t>西乡县政府采购供应商资格承诺函.docx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本项目不接受联合体投标，不允许分包。供应商提供声明函或承诺函。</w:t>
            </w:r>
          </w:p>
        </w:tc>
        <w:tc>
          <w:tcPr>
            <w:tcW w:type="dxa" w:w="1661"/>
          </w:tcPr>
          <w:p>
            <w:pPr>
              <w:pStyle w:val="null3"/>
            </w:pPr>
            <w:r>
              <w:rPr>
                <w:rFonts w:ascii="仿宋_GB2312" w:hAnsi="仿宋_GB2312" w:cs="仿宋_GB2312" w:eastAsia="仿宋_GB2312"/>
              </w:rPr>
              <w:t>联合体声明.docx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产品技术参数表 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响应文件的签章盖章</w:t>
            </w:r>
          </w:p>
        </w:tc>
        <w:tc>
          <w:tcPr>
            <w:tcW w:type="dxa" w:w="3322"/>
          </w:tcPr>
          <w:p>
            <w:pPr>
              <w:pStyle w:val="null3"/>
            </w:pPr>
            <w:r>
              <w:rPr>
                <w:rFonts w:ascii="仿宋_GB2312" w:hAnsi="仿宋_GB2312" w:cs="仿宋_GB2312" w:eastAsia="仿宋_GB2312"/>
              </w:rPr>
              <w:t>应符合采购文件的要求且无遗漏</w:t>
            </w:r>
          </w:p>
        </w:tc>
        <w:tc>
          <w:tcPr>
            <w:tcW w:type="dxa" w:w="1661"/>
          </w:tcPr>
          <w:p>
            <w:pPr>
              <w:pStyle w:val="null3"/>
            </w:pPr>
            <w:r>
              <w:rPr>
                <w:rFonts w:ascii="仿宋_GB2312" w:hAnsi="仿宋_GB2312" w:cs="仿宋_GB2312" w:eastAsia="仿宋_GB2312"/>
              </w:rPr>
              <w:t>响应文件封面 产品技术参数表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1、第一次报价符合唯一性要求;2、第一次报价未超出采购文件规定的最高报价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采购需求响应</w:t>
            </w:r>
          </w:p>
        </w:tc>
        <w:tc>
          <w:tcPr>
            <w:tcW w:type="dxa" w:w="3322"/>
          </w:tcPr>
          <w:p>
            <w:pPr>
              <w:pStyle w:val="null3"/>
            </w:pPr>
            <w:r>
              <w:rPr>
                <w:rFonts w:ascii="仿宋_GB2312" w:hAnsi="仿宋_GB2312" w:cs="仿宋_GB2312" w:eastAsia="仿宋_GB2312"/>
              </w:rPr>
              <w:t>应完全响应采购文件的采购需求及商务要求，“★”项为实质性响应性，且无负偏离</w:t>
            </w:r>
          </w:p>
        </w:tc>
        <w:tc>
          <w:tcPr>
            <w:tcW w:type="dxa" w:w="1661"/>
          </w:tcPr>
          <w:p>
            <w:pPr>
              <w:pStyle w:val="null3"/>
            </w:pPr>
            <w:r>
              <w:rPr>
                <w:rFonts w:ascii="仿宋_GB2312" w:hAnsi="仿宋_GB2312" w:cs="仿宋_GB2312" w:eastAsia="仿宋_GB2312"/>
              </w:rPr>
              <w:t>产品技术参数表 商务应答表 标的清单</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详见附件：西乡县政府采购供应商资格承诺函.docx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详见附件：联合体声明.docx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