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版本号：HYRJ2025-2720251219001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森林防灭火侦查无人机采购项目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HYRJ2025-27</w:t>
      </w:r>
      <w:r>
        <w:br/>
      </w:r>
      <w:r>
        <w:br/>
      </w:r>
      <w:r>
        <w:br/>
      </w:r>
    </w:p>
    <w:p>
      <w:pPr>
        <w:pStyle w:val="null3"/>
        <w:jc w:val="center"/>
        <w:outlineLvl w:val="2"/>
      </w:pPr>
      <w:r>
        <w:rPr>
          <w:rFonts w:ascii="仿宋_GB2312" w:hAnsi="仿宋_GB2312" w:cs="仿宋_GB2312" w:eastAsia="仿宋_GB2312"/>
          <w:sz w:val="28"/>
          <w:b/>
        </w:rPr>
        <w:t>西乡县应急管理局</w:t>
      </w:r>
    </w:p>
    <w:p>
      <w:pPr>
        <w:pStyle w:val="null3"/>
        <w:jc w:val="center"/>
        <w:outlineLvl w:val="2"/>
      </w:pPr>
      <w:r>
        <w:rPr>
          <w:rFonts w:ascii="仿宋_GB2312" w:hAnsi="仿宋_GB2312" w:cs="仿宋_GB2312" w:eastAsia="仿宋_GB2312"/>
          <w:sz w:val="28"/>
          <w:b/>
        </w:rPr>
        <w:t>陕西华亿瑞景工程项目管理有限责任公司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陕西华亿瑞景工程项目管理有限责任公司</w:t>
      </w:r>
      <w:r>
        <w:rPr>
          <w:rFonts w:ascii="仿宋_GB2312" w:hAnsi="仿宋_GB2312" w:cs="仿宋_GB2312" w:eastAsia="仿宋_GB2312"/>
        </w:rPr>
        <w:t>（以下简称“代理机构”）受</w:t>
      </w:r>
      <w:r>
        <w:rPr>
          <w:rFonts w:ascii="仿宋_GB2312" w:hAnsi="仿宋_GB2312" w:cs="仿宋_GB2312" w:eastAsia="仿宋_GB2312"/>
        </w:rPr>
        <w:t>西乡县应急管理局</w:t>
      </w:r>
      <w:r>
        <w:rPr>
          <w:rFonts w:ascii="仿宋_GB2312" w:hAnsi="仿宋_GB2312" w:cs="仿宋_GB2312" w:eastAsia="仿宋_GB2312"/>
        </w:rPr>
        <w:t>委托，拟对</w:t>
      </w:r>
      <w:r>
        <w:rPr>
          <w:rFonts w:ascii="仿宋_GB2312" w:hAnsi="仿宋_GB2312" w:cs="仿宋_GB2312" w:eastAsia="仿宋_GB2312"/>
        </w:rPr>
        <w:t>森林防灭火侦查无人机采购项目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HYRJ2025-27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森林防灭火侦查无人机采购项目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采购一批无人机</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定资格审查：（1）具有独立承担民事责任能力的法人或单位负责人、其他社会组织或自然人，并出具合法有效的营业执照或事业单位法人证书等国家规定的相关证明，自然人参与的提供其身份证明（复印件加盖电子公章）；</w:t>
      </w:r>
    </w:p>
    <w:p>
      <w:pPr>
        <w:pStyle w:val="null3"/>
      </w:pPr>
      <w:r>
        <w:rPr>
          <w:rFonts w:ascii="仿宋_GB2312" w:hAnsi="仿宋_GB2312" w:cs="仿宋_GB2312" w:eastAsia="仿宋_GB2312"/>
        </w:rPr>
        <w:t>2、特定资格审查：（2）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需提供《汉中市政府采购供应商资格承诺函》；</w:t>
      </w:r>
    </w:p>
    <w:p>
      <w:pPr>
        <w:pStyle w:val="null3"/>
      </w:pPr>
      <w:r>
        <w:rPr>
          <w:rFonts w:ascii="仿宋_GB2312" w:hAnsi="仿宋_GB2312" w:cs="仿宋_GB2312" w:eastAsia="仿宋_GB2312"/>
        </w:rPr>
        <w:t>3、特定资格审查：（3）单位负责人为同一人或者存在控股、管理关系的不同单位，不得同时参加本采购项目投标。违反规定的，其响应均无效；</w:t>
      </w:r>
    </w:p>
    <w:p>
      <w:pPr>
        <w:pStyle w:val="null3"/>
      </w:pPr>
      <w:r>
        <w:rPr>
          <w:rFonts w:ascii="仿宋_GB2312" w:hAnsi="仿宋_GB2312" w:cs="仿宋_GB2312" w:eastAsia="仿宋_GB2312"/>
        </w:rPr>
        <w:t>4、特定资格审查：（4）本项目不接受联合体投标。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西乡县应急管理局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西乡县西大街83号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西乡县应急管理局经办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18992650510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陕西华亿瑞景工程项目管理有限责任公司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陕西省汉中市汉台区陕西省汉中市汉台区北关街道办事处供电大道久麟和苑1号楼5楼501-503室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18609262788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西乡县政府采购管理股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王文德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13991614866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采购包1：765,000.00元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开户名称：陕西华亿瑞景工程项目管理有限责任公司</w:t>
            </w:r>
          </w:p>
          <w:p>
            <w:pPr>
              <w:pStyle w:val="null3"/>
            </w:pPr>
            <w:r>
              <w:rPr>
                <w:rFonts w:ascii="仿宋_GB2312" w:hAnsi="仿宋_GB2312" w:cs="仿宋_GB2312" w:eastAsia="仿宋_GB2312"/>
              </w:rPr>
              <w:t>开户银行：中国工商银行股份有限公司汉中人民路支行</w:t>
            </w:r>
          </w:p>
          <w:p>
            <w:pPr>
              <w:pStyle w:val="null3"/>
            </w:pPr>
            <w:r>
              <w:rPr>
                <w:rFonts w:ascii="仿宋_GB2312" w:hAnsi="仿宋_GB2312" w:cs="仿宋_GB2312" w:eastAsia="仿宋_GB2312"/>
              </w:rPr>
              <w:t>银行账号：2606 0536 0920 0307 779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招标代理服务收费管理暂行办法》和国家发展改革委办公厅（发改办价格【2003】857号）和国家发展改革委（发改价格【2011】534号）文件的相关规定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西乡县应急管理局</w:t>
      </w:r>
      <w:r>
        <w:rPr>
          <w:rFonts w:ascii="仿宋_GB2312" w:hAnsi="仿宋_GB2312" w:cs="仿宋_GB2312" w:eastAsia="仿宋_GB2312"/>
        </w:rPr>
        <w:t>和</w:t>
      </w:r>
      <w:r>
        <w:rPr>
          <w:rFonts w:ascii="仿宋_GB2312" w:hAnsi="仿宋_GB2312" w:cs="仿宋_GB2312" w:eastAsia="仿宋_GB2312"/>
        </w:rPr>
        <w:t>陕西华亿瑞景工程项目管理有限责任公司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西乡县应急管理局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陕西华亿瑞景工程项目管理有限责任公司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西乡县应急管理局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陕西华亿瑞景工程项目管理有限责任公司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达到国家规定合格标准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陕西华亿瑞景工程项目管理有限责任公司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陕西华亿瑞景工程项目管理有限责任公司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陕西华亿瑞景工程项目管理有限责任公司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联系人：黄先生</w:t>
      </w:r>
    </w:p>
    <w:p>
      <w:pPr>
        <w:pStyle w:val="null3"/>
      </w:pPr>
      <w:r>
        <w:rPr>
          <w:rFonts w:ascii="仿宋_GB2312" w:hAnsi="仿宋_GB2312" w:cs="仿宋_GB2312" w:eastAsia="仿宋_GB2312"/>
        </w:rPr>
        <w:t>联系电话：0916-2631218</w:t>
      </w:r>
    </w:p>
    <w:p>
      <w:pPr>
        <w:pStyle w:val="null3"/>
      </w:pPr>
      <w:r>
        <w:rPr>
          <w:rFonts w:ascii="仿宋_GB2312" w:hAnsi="仿宋_GB2312" w:cs="仿宋_GB2312" w:eastAsia="仿宋_GB2312"/>
        </w:rPr>
        <w:t>地址：汉中市汉台区供电大道久麟和苑1号楼5楼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采购一批森林防灭火小型侦察无人机</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765,000.00</w:t>
      </w:r>
    </w:p>
    <w:p>
      <w:pPr>
        <w:pStyle w:val="null3"/>
      </w:pPr>
      <w:r>
        <w:rPr>
          <w:rFonts w:ascii="仿宋_GB2312" w:hAnsi="仿宋_GB2312" w:cs="仿宋_GB2312" w:eastAsia="仿宋_GB2312"/>
        </w:rPr>
        <w:t>采购包最高限价（元）: 765,000.00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无人机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765,000.00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标的名称：无人机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76"/>
              <w:gridCol w:w="224"/>
              <w:gridCol w:w="224"/>
              <w:gridCol w:w="1819"/>
            </w:tblGrid>
            <w:tr>
              <w:tc>
                <w:tcPr>
                  <w:tcW w:type="dxa" w:w="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森林防</w:t>
                  </w:r>
                  <w:r>
                    <w:br/>
                  </w:r>
                  <w:r>
                    <w:rPr>
                      <w:rFonts w:ascii="仿宋_GB2312" w:hAnsi="仿宋_GB2312" w:cs="仿宋_GB2312" w:eastAsia="仿宋_GB2312"/>
                      <w:sz w:val="24"/>
                      <w:color w:val="000000"/>
                    </w:rPr>
                    <w:t>灭火侦</w:t>
                  </w:r>
                  <w:r>
                    <w:br/>
                  </w:r>
                  <w:r>
                    <w:rPr>
                      <w:rFonts w:ascii="仿宋_GB2312" w:hAnsi="仿宋_GB2312" w:cs="仿宋_GB2312" w:eastAsia="仿宋_GB2312"/>
                      <w:sz w:val="24"/>
                      <w:color w:val="000000"/>
                    </w:rPr>
                    <w:t>查无人</w:t>
                  </w:r>
                  <w:r>
                    <w:br/>
                  </w:r>
                  <w:r>
                    <w:rPr>
                      <w:rFonts w:ascii="仿宋_GB2312" w:hAnsi="仿宋_GB2312" w:cs="仿宋_GB2312" w:eastAsia="仿宋_GB2312"/>
                      <w:sz w:val="24"/>
                      <w:color w:val="000000"/>
                    </w:rPr>
                    <w:t>机</w:t>
                  </w:r>
                </w:p>
              </w:tc>
              <w:tc>
                <w:tcPr>
                  <w:tcW w:type="dxa" w:w="2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18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一、无人机</w:t>
                  </w:r>
                </w:p>
                <w:p>
                  <w:pPr>
                    <w:pStyle w:val="null3"/>
                    <w:jc w:val="left"/>
                  </w:pPr>
                  <w:r>
                    <w:rPr>
                      <w:rFonts w:ascii="仿宋_GB2312" w:hAnsi="仿宋_GB2312" w:cs="仿宋_GB2312" w:eastAsia="仿宋_GB2312"/>
                      <w:sz w:val="24"/>
                      <w:b/>
                      <w:color w:val="000000"/>
                    </w:rPr>
                    <w:t>飞行器：</w:t>
                  </w:r>
                </w:p>
                <w:p>
                  <w:pPr>
                    <w:pStyle w:val="null3"/>
                    <w:jc w:val="left"/>
                  </w:pPr>
                  <w:r>
                    <w:rPr>
                      <w:rFonts w:ascii="仿宋_GB2312" w:hAnsi="仿宋_GB2312" w:cs="仿宋_GB2312" w:eastAsia="仿宋_GB2312"/>
                      <w:sz w:val="24"/>
                      <w:color w:val="000000"/>
                    </w:rPr>
                    <w:t>1、裸机重量(带普通桨叶)≥1200克、裸机重量(带静音桨叶)≥1220克；</w:t>
                  </w:r>
                </w:p>
                <w:p>
                  <w:pPr>
                    <w:pStyle w:val="null3"/>
                    <w:jc w:val="left"/>
                  </w:pPr>
                  <w:r>
                    <w:rPr>
                      <w:rFonts w:ascii="仿宋_GB2312" w:hAnsi="仿宋_GB2312" w:cs="仿宋_GB2312" w:eastAsia="仿宋_GB2312"/>
                      <w:sz w:val="24"/>
                      <w:color w:val="000000"/>
                    </w:rPr>
                    <w:t>2、最大起飞重量1420克(常规桨叶)1430克(静音桨叶);</w:t>
                  </w:r>
                </w:p>
                <w:p>
                  <w:pPr>
                    <w:pStyle w:val="null3"/>
                    <w:jc w:val="left"/>
                  </w:pPr>
                  <w:r>
                    <w:rPr>
                      <w:rFonts w:ascii="仿宋_GB2312" w:hAnsi="仿宋_GB2312" w:cs="仿宋_GB2312" w:eastAsia="仿宋_GB2312"/>
                      <w:sz w:val="24"/>
                      <w:color w:val="000000"/>
                    </w:rPr>
                    <w:t>3、尺寸(展开)展开尺寸：长≥300毫米，宽≥380毫米，高≥140毫米;</w:t>
                  </w:r>
                </w:p>
                <w:p>
                  <w:pPr>
                    <w:pStyle w:val="null3"/>
                    <w:jc w:val="left"/>
                  </w:pPr>
                  <w:r>
                    <w:rPr>
                      <w:rFonts w:ascii="仿宋_GB2312" w:hAnsi="仿宋_GB2312" w:cs="仿宋_GB2312" w:eastAsia="仿宋_GB2312"/>
                      <w:sz w:val="24"/>
                      <w:color w:val="000000"/>
                    </w:rPr>
                    <w:t>4、折叠尺寸：长≥260毫米，宽≥110毫米，高≥130毫米；</w:t>
                  </w:r>
                </w:p>
                <w:p>
                  <w:pPr>
                    <w:pStyle w:val="null3"/>
                    <w:jc w:val="left"/>
                  </w:pPr>
                  <w:r>
                    <w:rPr>
                      <w:rFonts w:ascii="仿宋_GB2312" w:hAnsi="仿宋_GB2312" w:cs="仿宋_GB2312" w:eastAsia="仿宋_GB2312"/>
                      <w:sz w:val="24"/>
                      <w:color w:val="000000"/>
                    </w:rPr>
                    <w:t>5、最大载重≥200克；</w:t>
                  </w:r>
                </w:p>
                <w:p>
                  <w:pPr>
                    <w:pStyle w:val="null3"/>
                    <w:jc w:val="left"/>
                  </w:pPr>
                  <w:r>
                    <w:rPr>
                      <w:rFonts w:ascii="仿宋_GB2312" w:hAnsi="仿宋_GB2312" w:cs="仿宋_GB2312" w:eastAsia="仿宋_GB2312"/>
                      <w:sz w:val="24"/>
                      <w:color w:val="000000"/>
                    </w:rPr>
                    <w:t>6、最大上升速度≥10米/秒：带配件最大上升速度≥6米/秒；</w:t>
                  </w:r>
                </w:p>
                <w:p>
                  <w:pPr>
                    <w:pStyle w:val="null3"/>
                    <w:jc w:val="left"/>
                  </w:pPr>
                  <w:r>
                    <w:rPr>
                      <w:rFonts w:ascii="仿宋_GB2312" w:hAnsi="仿宋_GB2312" w:cs="仿宋_GB2312" w:eastAsia="仿宋_GB2312"/>
                      <w:sz w:val="24"/>
                      <w:color w:val="000000"/>
                    </w:rPr>
                    <w:t>7、最大水平飞行速度(海平面附近无风)≥21米/秒、前飞：≥21米/秒，侧飞：≥18米/秒，后飞：≥19米/秒(运动挡);</w:t>
                  </w:r>
                </w:p>
                <w:p>
                  <w:pPr>
                    <w:pStyle w:val="null3"/>
                    <w:jc w:val="left"/>
                  </w:pPr>
                  <w:r>
                    <w:rPr>
                      <w:rFonts w:ascii="仿宋_GB2312" w:hAnsi="仿宋_GB2312" w:cs="仿宋_GB2312" w:eastAsia="仿宋_GB2312"/>
                      <w:sz w:val="24"/>
                      <w:color w:val="000000"/>
                    </w:rPr>
                    <w:t>8、最大起飞海拔高度6000米；带负载最大工作海拔4000米；</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9、最长飞行时间(无风环境)≥40分钟(常规桨叶);(需提供对应检验报告）</w:t>
                  </w:r>
                </w:p>
                <w:p>
                  <w:pPr>
                    <w:pStyle w:val="null3"/>
                    <w:jc w:val="left"/>
                  </w:pPr>
                  <w:r>
                    <w:rPr>
                      <w:rFonts w:ascii="仿宋_GB2312" w:hAnsi="仿宋_GB2312" w:cs="仿宋_GB2312" w:eastAsia="仿宋_GB2312"/>
                      <w:sz w:val="24"/>
                      <w:color w:val="000000"/>
                    </w:rPr>
                    <w:t>10、最大续航里程(无风环境)≥35公里(常规桨叶);</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11、最大抗风速度≥12米/秒 ；(需提供对应检验报告）</w:t>
                  </w:r>
                </w:p>
                <w:p>
                  <w:pPr>
                    <w:pStyle w:val="null3"/>
                    <w:jc w:val="left"/>
                  </w:pPr>
                  <w:r>
                    <w:rPr>
                      <w:rFonts w:ascii="仿宋_GB2312" w:hAnsi="仿宋_GB2312" w:cs="仿宋_GB2312" w:eastAsia="仿宋_GB2312"/>
                      <w:sz w:val="24"/>
                      <w:color w:val="000000"/>
                    </w:rPr>
                    <w:t>12、工作环境温度-10℃至40℃(无太阳辐射);</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13、GNSS:GPS+Galileo+BeiDou+GLONASS(仅在RTK模块开启时支持GLONASS);(需提供对应检验报告）</w:t>
                  </w:r>
                </w:p>
                <w:p>
                  <w:pPr>
                    <w:pStyle w:val="null3"/>
                    <w:jc w:val="left"/>
                  </w:pPr>
                  <w:r>
                    <w:rPr>
                      <w:rFonts w:ascii="仿宋_GB2312" w:hAnsi="仿宋_GB2312" w:cs="仿宋_GB2312" w:eastAsia="仿宋_GB2312"/>
                      <w:sz w:val="24"/>
                      <w:b/>
                      <w:color w:val="000000"/>
                    </w:rPr>
                    <w:t>负载：</w:t>
                  </w:r>
                </w:p>
                <w:p>
                  <w:pPr>
                    <w:pStyle w:val="null3"/>
                    <w:numPr>
                      <w:ilvl w:val="0"/>
                      <w:numId w:val="1"/>
                    </w:numPr>
                    <w:jc w:val="left"/>
                  </w:pPr>
                  <w:r>
                    <w:rPr>
                      <w:rFonts w:ascii="仿宋_GB2312" w:hAnsi="仿宋_GB2312" w:cs="仿宋_GB2312" w:eastAsia="仿宋_GB2312"/>
                      <w:sz w:val="24"/>
                      <w:color w:val="000000"/>
                    </w:rPr>
                    <w:t>相机：</w:t>
                  </w:r>
                </w:p>
                <w:p>
                  <w:pPr>
                    <w:pStyle w:val="null3"/>
                    <w:jc w:val="left"/>
                  </w:pPr>
                  <w:r>
                    <w:rPr>
                      <w:rFonts w:ascii="仿宋_GB2312" w:hAnsi="仿宋_GB2312" w:cs="仿宋_GB2312" w:eastAsia="仿宋_GB2312"/>
                      <w:sz w:val="24"/>
                      <w:color w:val="000000"/>
                    </w:rPr>
                    <w:t>①、影像传感器广角：≤1/1.3英寸CMOS,有效像素≥4800万，等效焦距24毫米；</w:t>
                  </w:r>
                </w:p>
                <w:p>
                  <w:pPr>
                    <w:pStyle w:val="null3"/>
                    <w:jc w:val="left"/>
                  </w:pPr>
                  <w:r>
                    <w:rPr>
                      <w:rFonts w:ascii="仿宋_GB2312" w:hAnsi="仿宋_GB2312" w:cs="仿宋_GB2312" w:eastAsia="仿宋_GB2312"/>
                      <w:sz w:val="24"/>
                      <w:color w:val="000000"/>
                    </w:rPr>
                    <w:t>②、中长焦：≤1/1.3英寸CMOS,有效像素≥4800万，等效焦距70毫米；</w:t>
                  </w:r>
                </w:p>
                <w:p>
                  <w:pPr>
                    <w:pStyle w:val="null3"/>
                    <w:jc w:val="left"/>
                  </w:pPr>
                  <w:r>
                    <w:rPr>
                      <w:rFonts w:ascii="仿宋_GB2312" w:hAnsi="仿宋_GB2312" w:cs="仿宋_GB2312" w:eastAsia="仿宋_GB2312"/>
                      <w:sz w:val="24"/>
                      <w:color w:val="000000"/>
                    </w:rPr>
                    <w:t>③、长焦：≤1/1.5英寸CMOS,有效像素≥4800万，等效焦距168毫米；</w:t>
                  </w:r>
                </w:p>
                <w:p>
                  <w:pPr>
                    <w:pStyle w:val="null3"/>
                    <w:jc w:val="left"/>
                  </w:pPr>
                  <w:r>
                    <w:rPr>
                      <w:rFonts w:ascii="仿宋_GB2312" w:hAnsi="仿宋_GB2312" w:cs="仿宋_GB2312" w:eastAsia="仿宋_GB2312"/>
                      <w:sz w:val="24"/>
                      <w:color w:val="000000"/>
                    </w:rPr>
                    <w:t>2、激光测距：正入射量程：1800米(1Hz)正负10％偏差、斜入射量程：(1:5斜距):600米(1Hz)正负10％偏差、测距精度：1米至3米：系统误差≤0.3米，随机误差≤0.1米；</w:t>
                  </w:r>
                </w:p>
                <w:p>
                  <w:pPr>
                    <w:pStyle w:val="null3"/>
                    <w:jc w:val="left"/>
                  </w:pPr>
                  <w:r>
                    <w:rPr>
                      <w:rFonts w:ascii="仿宋_GB2312" w:hAnsi="仿宋_GB2312" w:cs="仿宋_GB2312" w:eastAsia="仿宋_GB2312"/>
                      <w:sz w:val="24"/>
                      <w:color w:val="000000"/>
                    </w:rPr>
                    <w:t>3、热成像相机：</w:t>
                  </w:r>
                </w:p>
                <w:p>
                  <w:pPr>
                    <w:pStyle w:val="null3"/>
                    <w:jc w:val="left"/>
                  </w:pPr>
                  <w:r>
                    <w:rPr>
                      <w:rFonts w:ascii="仿宋_GB2312" w:hAnsi="仿宋_GB2312" w:cs="仿宋_GB2312" w:eastAsia="仿宋_GB2312"/>
                      <w:sz w:val="24"/>
                      <w:color w:val="000000"/>
                    </w:rPr>
                    <w:t>①、分辨率≥640*512、帧率30HZ；(需提供对应检验报告）</w:t>
                  </w:r>
                </w:p>
                <w:p>
                  <w:pPr>
                    <w:pStyle w:val="null3"/>
                    <w:jc w:val="left"/>
                  </w:pPr>
                  <w:r>
                    <w:rPr>
                      <w:rFonts w:ascii="仿宋_GB2312" w:hAnsi="仿宋_GB2312" w:cs="仿宋_GB2312" w:eastAsia="仿宋_GB2312"/>
                      <w:sz w:val="24"/>
                      <w:color w:val="000000"/>
                    </w:rPr>
                    <w:t>②、测温方式：点测温、区域测温；</w:t>
                  </w:r>
                </w:p>
                <w:p>
                  <w:pPr>
                    <w:pStyle w:val="null3"/>
                    <w:jc w:val="left"/>
                  </w:pPr>
                  <w:r>
                    <w:rPr>
                      <w:rFonts w:ascii="仿宋_GB2312" w:hAnsi="仿宋_GB2312" w:cs="仿宋_GB2312" w:eastAsia="仿宋_GB2312"/>
                      <w:sz w:val="24"/>
                      <w:color w:val="000000"/>
                    </w:rPr>
                    <w:t>③、测温范围；-20℃至150℃(高增益模式)0℃至550℃(低增益模式)；</w:t>
                  </w:r>
                </w:p>
                <w:p>
                  <w:pPr>
                    <w:pStyle w:val="null3"/>
                    <w:jc w:val="left"/>
                  </w:pPr>
                  <w:r>
                    <w:rPr>
                      <w:rFonts w:ascii="仿宋_GB2312" w:hAnsi="仿宋_GB2312" w:cs="仿宋_GB2312" w:eastAsia="仿宋_GB2312"/>
                      <w:sz w:val="24"/>
                      <w:color w:val="000000"/>
                    </w:rPr>
                    <w:t>④、视频分辨率≥1280*1024@30fps；</w:t>
                  </w:r>
                </w:p>
                <w:p>
                  <w:pPr>
                    <w:pStyle w:val="null3"/>
                    <w:jc w:val="left"/>
                  </w:pPr>
                  <w:r>
                    <w:rPr>
                      <w:rFonts w:ascii="仿宋_GB2312" w:hAnsi="仿宋_GB2312" w:cs="仿宋_GB2312" w:eastAsia="仿宋_GB2312"/>
                      <w:sz w:val="24"/>
                      <w:color w:val="000000"/>
                    </w:rPr>
                    <w:t>⑤、照片拍摄模式单张拍摄：1280*1024或640*512 定时拍摄：1280</w:t>
                  </w:r>
                  <w:r>
                    <w:rPr>
                      <w:rFonts w:ascii="仿宋_GB2312" w:hAnsi="仿宋_GB2312" w:cs="仿宋_GB2312" w:eastAsia="仿宋_GB2312"/>
                      <w:sz w:val="24"/>
                      <w:color w:val="000000"/>
                    </w:rPr>
                    <w:t>*1024或640*512、JPEG:0.7/1/2/3/5/7/10/15/20/30/60秒；照片分辨率红外：1280*1024(超分开启)640*512(超分关闭)、数字变焦28X;</w:t>
                  </w:r>
                </w:p>
                <w:p>
                  <w:pPr>
                    <w:pStyle w:val="null3"/>
                    <w:jc w:val="left"/>
                  </w:pPr>
                  <w:r>
                    <w:rPr>
                      <w:rFonts w:ascii="仿宋_GB2312" w:hAnsi="仿宋_GB2312" w:cs="仿宋_GB2312" w:eastAsia="仿宋_GB2312"/>
                      <w:sz w:val="24"/>
                      <w:b/>
                      <w:color w:val="000000"/>
                    </w:rPr>
                    <w:t>电池：</w:t>
                  </w:r>
                </w:p>
                <w:p>
                  <w:pPr>
                    <w:pStyle w:val="null3"/>
                    <w:jc w:val="left"/>
                  </w:pPr>
                  <w:r>
                    <w:rPr>
                      <w:rFonts w:ascii="仿宋_GB2312" w:hAnsi="仿宋_GB2312" w:cs="仿宋_GB2312" w:eastAsia="仿宋_GB2312"/>
                      <w:sz w:val="24"/>
                      <w:color w:val="000000"/>
                    </w:rPr>
                    <w:t>1、容量≥6700毫安时、重量：≥400克；</w:t>
                  </w:r>
                </w:p>
                <w:p>
                  <w:pPr>
                    <w:pStyle w:val="null3"/>
                    <w:jc w:val="left"/>
                  </w:pPr>
                  <w:r>
                    <w:rPr>
                      <w:rFonts w:ascii="仿宋_GB2312" w:hAnsi="仿宋_GB2312" w:cs="仿宋_GB2312" w:eastAsia="仿宋_GB2312"/>
                      <w:sz w:val="24"/>
                      <w:color w:val="000000"/>
                    </w:rPr>
                    <w:t>2、充电环境温度5℃至40℃、循环次数：≥200次;</w:t>
                  </w:r>
                </w:p>
                <w:p>
                  <w:pPr>
                    <w:pStyle w:val="null3"/>
                    <w:jc w:val="left"/>
                  </w:pPr>
                  <w:r>
                    <w:rPr>
                      <w:rFonts w:ascii="仿宋_GB2312" w:hAnsi="仿宋_GB2312" w:cs="仿宋_GB2312" w:eastAsia="仿宋_GB2312"/>
                      <w:sz w:val="24"/>
                      <w:b/>
                      <w:color w:val="000000"/>
                    </w:rPr>
                    <w:t>遥控器：</w:t>
                  </w:r>
                </w:p>
                <w:p>
                  <w:pPr>
                    <w:pStyle w:val="null3"/>
                    <w:jc w:val="left"/>
                  </w:pPr>
                  <w:r>
                    <w:rPr>
                      <w:rFonts w:ascii="仿宋_GB2312" w:hAnsi="仿宋_GB2312" w:cs="仿宋_GB2312" w:eastAsia="仿宋_GB2312"/>
                      <w:sz w:val="24"/>
                      <w:color w:val="000000"/>
                    </w:rPr>
                    <w:t>1、图传工作频段2.4000 GHz至2.4835 GHz、5.725GHz至5.850 GHz；天线：2T4R,内置多波束高增益天线；</w:t>
                  </w:r>
                </w:p>
                <w:p>
                  <w:pPr>
                    <w:pStyle w:val="null3"/>
                    <w:jc w:val="left"/>
                  </w:pPr>
                  <w:r>
                    <w:rPr>
                      <w:rFonts w:ascii="仿宋_GB2312" w:hAnsi="仿宋_GB2312" w:cs="仿宋_GB2312" w:eastAsia="仿宋_GB2312"/>
                      <w:sz w:val="24"/>
                      <w:color w:val="000000"/>
                    </w:rPr>
                    <w:t>2、屏幕尺寸≥7英寸、屏幕分辨率≥1920×1200、屏幕帧率≥60fps、存储空间RAM 8G+ROM 128G UFS+可扩展(通过microSD卡)、内置电池续航时间≥3.5小时；</w:t>
                  </w:r>
                </w:p>
                <w:p>
                  <w:pPr>
                    <w:pStyle w:val="null3"/>
                    <w:jc w:val="left"/>
                  </w:pPr>
                  <w:r>
                    <w:rPr>
                      <w:rFonts w:ascii="仿宋_GB2312" w:hAnsi="仿宋_GB2312" w:cs="仿宋_GB2312" w:eastAsia="仿宋_GB2312"/>
                      <w:sz w:val="24"/>
                      <w:b/>
                      <w:color w:val="000000"/>
                    </w:rPr>
                    <w:t>注：无人机套装里包含无人机电池和遥控器。</w:t>
                  </w: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二、无人机备用电池一块：</w:t>
                  </w:r>
                </w:p>
                <w:p>
                  <w:pPr>
                    <w:pStyle w:val="null3"/>
                    <w:jc w:val="left"/>
                  </w:pPr>
                  <w:r>
                    <w:rPr>
                      <w:rFonts w:ascii="仿宋_GB2312" w:hAnsi="仿宋_GB2312" w:cs="仿宋_GB2312" w:eastAsia="仿宋_GB2312"/>
                      <w:sz w:val="24"/>
                      <w:color w:val="000000"/>
                    </w:rPr>
                    <w:t>1、容量≥6700毫安时、重量：≥400克；</w:t>
                  </w:r>
                </w:p>
                <w:p>
                  <w:pPr>
                    <w:pStyle w:val="null3"/>
                    <w:jc w:val="left"/>
                  </w:pPr>
                  <w:r>
                    <w:rPr>
                      <w:rFonts w:ascii="仿宋_GB2312" w:hAnsi="仿宋_GB2312" w:cs="仿宋_GB2312" w:eastAsia="仿宋_GB2312"/>
                      <w:sz w:val="24"/>
                      <w:color w:val="000000"/>
                    </w:rPr>
                    <w:t>2、充电环境温度5℃至40℃、循环次数：≥200次;</w:t>
                  </w: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三、遥控器：</w:t>
                  </w:r>
                </w:p>
                <w:p>
                  <w:pPr>
                    <w:pStyle w:val="null3"/>
                    <w:jc w:val="left"/>
                  </w:pPr>
                  <w:r>
                    <w:rPr>
                      <w:rFonts w:ascii="仿宋_GB2312" w:hAnsi="仿宋_GB2312" w:cs="仿宋_GB2312" w:eastAsia="仿宋_GB2312"/>
                      <w:sz w:val="24"/>
                      <w:color w:val="000000"/>
                    </w:rPr>
                    <w:t>遥控器备用电源一块</w:t>
                  </w: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四、探照灯：</w:t>
                  </w:r>
                </w:p>
                <w:p>
                  <w:pPr>
                    <w:pStyle w:val="null3"/>
                    <w:jc w:val="left"/>
                  </w:pPr>
                  <w:r>
                    <w:rPr>
                      <w:rFonts w:ascii="仿宋_GB2312" w:hAnsi="仿宋_GB2312" w:cs="仿宋_GB2312" w:eastAsia="仿宋_GB2312"/>
                      <w:sz w:val="24"/>
                      <w:color w:val="000000"/>
                    </w:rPr>
                    <w:t>1、重量≤100克(含支架)</w:t>
                  </w:r>
                </w:p>
                <w:p>
                  <w:pPr>
                    <w:pStyle w:val="null3"/>
                    <w:jc w:val="left"/>
                  </w:pPr>
                  <w:r>
                    <w:rPr>
                      <w:rFonts w:ascii="仿宋_GB2312" w:hAnsi="仿宋_GB2312" w:cs="仿宋_GB2312" w:eastAsia="仿宋_GB2312"/>
                      <w:sz w:val="24"/>
                      <w:color w:val="000000"/>
                    </w:rPr>
                    <w:t>2、尺寸长95毫米，宽164毫米，高30毫米(含支架)正负10％偏差。</w:t>
                  </w: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五、喊话器：</w:t>
                  </w:r>
                </w:p>
                <w:p>
                  <w:pPr>
                    <w:pStyle w:val="null3"/>
                    <w:jc w:val="left"/>
                  </w:pPr>
                  <w:r>
                    <w:rPr>
                      <w:rFonts w:ascii="仿宋_GB2312" w:hAnsi="仿宋_GB2312" w:cs="仿宋_GB2312" w:eastAsia="仿宋_GB2312"/>
                      <w:sz w:val="24"/>
                      <w:color w:val="000000"/>
                    </w:rPr>
                    <w:t>1、重量≤95克(含支架)90克(不含支架)、最大响度114db@1m；</w:t>
                  </w:r>
                </w:p>
                <w:p>
                  <w:pPr>
                    <w:pStyle w:val="null3"/>
                    <w:jc w:val="left"/>
                  </w:pPr>
                  <w:r>
                    <w:rPr>
                      <w:rFonts w:ascii="仿宋_GB2312" w:hAnsi="仿宋_GB2312" w:cs="仿宋_GB2312" w:eastAsia="仿宋_GB2312"/>
                      <w:sz w:val="24"/>
                      <w:color w:val="000000"/>
                    </w:rPr>
                    <w:t>2、有效广播距离≥300米；</w:t>
                  </w:r>
                </w:p>
                <w:p>
                  <w:pPr>
                    <w:pStyle w:val="null3"/>
                    <w:jc w:val="left"/>
                  </w:pPr>
                  <w:r>
                    <w:rPr>
                      <w:rFonts w:ascii="仿宋_GB2312" w:hAnsi="仿宋_GB2312" w:cs="仿宋_GB2312" w:eastAsia="仿宋_GB2312"/>
                      <w:sz w:val="24"/>
                      <w:color w:val="000000"/>
                    </w:rPr>
                    <w:t>3、广播方式：实时喊话、录音喊话、媒体导入、文字转语音。</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以和中标单位签订的合同为准</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西乡县西大街83号</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验收合格一次性付清</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满足国家及行业质量验收合格标准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以签订的合同为准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1、采购范围：上述清单所涉及的所有产品。 2、供货期：合同签订后，接到采购人通知后， 15 日历天。 3、要求：本项目报价为指定地点交付价，所有招标文件中明确的或隐含的为完成合同所需的一切责任和义务等有关费用都应包括在内，不再有报价以外的任何费用，未列明和没有填写的项目费用，应视为已包括在相关项目的报价中，采购人不再支付任何其他费用。 4、售后服务、培训方案和验收： 质保期为1年，终身维护，时间从最终验收合格之日起计算。卖方所提供的货物在验收后的质保期内，由于货物在系统设计、制造上等技术和质量问题而产生故障影响其正常运转，以及买方无法处理的主要问题，卖方均应免费提供售后服务、及时解决货物中存在的各种问题。 5、成交供应商的售后服务承诺和保证措施。 6、成交供应商应承诺对项目实施阶段提供培训（若有）。 7、本项目要求一切设备软件硬件均须按照调试到位，保证验收合格。 8、成交供应商应承诺培训采购人指定的技术人员和管理人员（不少于35人）。 9、免费提供无人机管理云平台一年（包含远程控制、智能任务规划、航线管理）。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供应商是法人或其他组织的应提供营业执照等证明文件</w:t>
            </w:r>
          </w:p>
        </w:tc>
        <w:tc>
          <w:tcPr>
            <w:tcW w:type="dxa" w:w="3322"/>
          </w:tcPr>
          <w:p>
            <w:pPr>
              <w:pStyle w:val="null3"/>
            </w:pPr>
            <w:r>
              <w:rPr>
                <w:rFonts w:ascii="仿宋_GB2312" w:hAnsi="仿宋_GB2312" w:cs="仿宋_GB2312" w:eastAsia="仿宋_GB2312"/>
              </w:rPr>
              <w:t>具有独立承担民事责任能力的法人或单位负责人、其他社会组织或自然人，并出具合法有效的营业执照或事业单位法人证书等国家规定的相关证明，自然人参与的提供其身份证明；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特定资格审查</w:t>
            </w:r>
          </w:p>
        </w:tc>
        <w:tc>
          <w:tcPr>
            <w:tcW w:type="dxa" w:w="3322"/>
          </w:tcPr>
          <w:p>
            <w:pPr>
              <w:pStyle w:val="null3"/>
            </w:pPr>
            <w:r>
              <w:rPr>
                <w:rFonts w:ascii="仿宋_GB2312" w:hAnsi="仿宋_GB2312" w:cs="仿宋_GB2312" w:eastAsia="仿宋_GB2312"/>
              </w:rPr>
              <w:t>（1）具有独立承担民事责任能力的法人或单位负责人、其他社会组织或自然人，并出具合法有效的营业执照或事业单位法人证书等国家规定的相关证明，自然人参与的提供其身份证明（复印件加盖电子公章）；</w:t>
            </w:r>
          </w:p>
        </w:tc>
        <w:tc>
          <w:tcPr>
            <w:tcW w:type="dxa" w:w="1661"/>
          </w:tcPr>
          <w:p>
            <w:pPr>
              <w:pStyle w:val="null3"/>
            </w:pPr>
            <w:r>
              <w:rPr>
                <w:rFonts w:ascii="仿宋_GB2312" w:hAnsi="仿宋_GB2312" w:cs="仿宋_GB2312" w:eastAsia="仿宋_GB2312"/>
              </w:rPr>
              <w:t>拒绝政府采购领域商业贿赂承诺书.pdf 授权委托书.pdf 投标文件封面 资格证明文件.pdf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特定资格审查</w:t>
            </w:r>
          </w:p>
        </w:tc>
        <w:tc>
          <w:tcPr>
            <w:tcW w:type="dxa" w:w="3322"/>
          </w:tcPr>
          <w:p>
            <w:pPr>
              <w:pStyle w:val="null3"/>
            </w:pPr>
            <w:r>
              <w:rPr>
                <w:rFonts w:ascii="仿宋_GB2312" w:hAnsi="仿宋_GB2312" w:cs="仿宋_GB2312" w:eastAsia="仿宋_GB2312"/>
              </w:rPr>
              <w:t>（2）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需提供《汉中市政府采购供应商资格承诺函》；</w:t>
            </w:r>
          </w:p>
        </w:tc>
        <w:tc>
          <w:tcPr>
            <w:tcW w:type="dxa" w:w="1661"/>
          </w:tcPr>
          <w:p>
            <w:pPr>
              <w:pStyle w:val="null3"/>
            </w:pPr>
            <w:r>
              <w:rPr>
                <w:rFonts w:ascii="仿宋_GB2312" w:hAnsi="仿宋_GB2312" w:cs="仿宋_GB2312" w:eastAsia="仿宋_GB2312"/>
              </w:rPr>
              <w:t>资格承诺函.pdf 资格证明文件.pdf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特定资格审查</w:t>
            </w:r>
          </w:p>
        </w:tc>
        <w:tc>
          <w:tcPr>
            <w:tcW w:type="dxa" w:w="3322"/>
          </w:tcPr>
          <w:p>
            <w:pPr>
              <w:pStyle w:val="null3"/>
            </w:pPr>
            <w:r>
              <w:rPr>
                <w:rFonts w:ascii="仿宋_GB2312" w:hAnsi="仿宋_GB2312" w:cs="仿宋_GB2312" w:eastAsia="仿宋_GB2312"/>
              </w:rPr>
              <w:t>（3）单位负责人为同一人或者存在控股、管理关系的不同单位，不得同时参加本采购项目投标。违反规定的，其响应均无效；</w:t>
            </w:r>
          </w:p>
        </w:tc>
        <w:tc>
          <w:tcPr>
            <w:tcW w:type="dxa" w:w="1661"/>
          </w:tcPr>
          <w:p>
            <w:pPr>
              <w:pStyle w:val="null3"/>
            </w:pPr>
            <w:r>
              <w:rPr>
                <w:rFonts w:ascii="仿宋_GB2312" w:hAnsi="仿宋_GB2312" w:cs="仿宋_GB2312" w:eastAsia="仿宋_GB2312"/>
              </w:rPr>
              <w:t>企业关联关系声明函.pdf 资格证明文件.pdf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特定资格审查</w:t>
            </w:r>
          </w:p>
        </w:tc>
        <w:tc>
          <w:tcPr>
            <w:tcW w:type="dxa" w:w="3322"/>
          </w:tcPr>
          <w:p>
            <w:pPr>
              <w:pStyle w:val="null3"/>
            </w:pPr>
            <w:r>
              <w:rPr>
                <w:rFonts w:ascii="仿宋_GB2312" w:hAnsi="仿宋_GB2312" w:cs="仿宋_GB2312" w:eastAsia="仿宋_GB2312"/>
              </w:rPr>
              <w:t>（4）本项目不接受联合体投标。</w:t>
            </w:r>
          </w:p>
        </w:tc>
        <w:tc>
          <w:tcPr>
            <w:tcW w:type="dxa" w:w="1661"/>
          </w:tcPr>
          <w:p>
            <w:pPr>
              <w:pStyle w:val="null3"/>
            </w:pPr>
            <w:r>
              <w:rPr>
                <w:rFonts w:ascii="仿宋_GB2312" w:hAnsi="仿宋_GB2312" w:cs="仿宋_GB2312" w:eastAsia="仿宋_GB2312"/>
              </w:rPr>
              <w:t>资格证明文件.pdf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分项报价表.pdf</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完全符合、满足招标文件带“▲”的技术要求的计6分；招标文件中带“▲”的技术参数,需提供对应的证明材料（包含但不限于检测报告等相关佐证材料），每偏离一项扣2分，扣完为止。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商务响应偏离表.pdf</w:t>
            </w:r>
          </w:p>
          <w:p>
            <w:pPr>
              <w:pStyle w:val="null3"/>
            </w:pPr>
            <w:r>
              <w:rPr>
                <w:rFonts w:ascii="仿宋_GB2312" w:hAnsi="仿宋_GB2312" w:cs="仿宋_GB2312" w:eastAsia="仿宋_GB2312"/>
              </w:rPr>
              <w:t>技术响应偏离表.pdf</w:t>
            </w:r>
          </w:p>
        </w:tc>
      </w:tr>
      <w:tr>
        <w:tc>
          <w:tcPr>
            <w:tcW w:type="dxa" w:w="831"/>
            <w:vMerge/>
          </w:tcPr>
          <w:p/>
        </w:tc>
        <w:tc>
          <w:tcPr>
            <w:tcW w:type="dxa" w:w="1661"/>
          </w:tcPr>
          <w:p>
            <w:pPr>
              <w:pStyle w:val="null3"/>
            </w:pPr>
            <w:r>
              <w:rPr>
                <w:rFonts w:ascii="仿宋_GB2312" w:hAnsi="仿宋_GB2312" w:cs="仿宋_GB2312" w:eastAsia="仿宋_GB2312"/>
              </w:rPr>
              <w:t>质量管理体系与措施</w:t>
            </w:r>
          </w:p>
        </w:tc>
        <w:tc>
          <w:tcPr>
            <w:tcW w:type="dxa" w:w="2492"/>
          </w:tcPr>
          <w:p>
            <w:pPr>
              <w:pStyle w:val="null3"/>
            </w:pPr>
            <w:r>
              <w:rPr>
                <w:rFonts w:ascii="仿宋_GB2312" w:hAnsi="仿宋_GB2312" w:cs="仿宋_GB2312" w:eastAsia="仿宋_GB2312"/>
              </w:rPr>
              <w:t>根据投标人针对本项目提供的质量管理体系与措施，进行评审：质量管理体系与措施方案科学合理、高效率、高质量且科学合理，满足项目要求的得10-8分；质量管理体系与措施方案较为科学合理、基本能够保障完成质量的得8-5分；质量管理体系与措施方案基本可行，合理性、针对性稍有欠缺的得4-1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技术部分.pdf</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根据投标人针对本项目提供相对应的实施方案，进行评审：实施方案科学合理，满足项目要求的得12-10分；实施方案较为科学合理、基本能满足采购需求的得9-5分；实施方案基本可行，合理性、针对性稍有欠缺的得4-1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技术部分.pdf</w:t>
            </w:r>
          </w:p>
        </w:tc>
      </w:tr>
      <w:tr>
        <w:tc>
          <w:tcPr>
            <w:tcW w:type="dxa" w:w="831"/>
            <w:vMerge/>
          </w:tcPr>
          <w:p/>
        </w:tc>
        <w:tc>
          <w:tcPr>
            <w:tcW w:type="dxa" w:w="1661"/>
          </w:tcPr>
          <w:p>
            <w:pPr>
              <w:pStyle w:val="null3"/>
            </w:pPr>
            <w:r>
              <w:rPr>
                <w:rFonts w:ascii="仿宋_GB2312" w:hAnsi="仿宋_GB2312" w:cs="仿宋_GB2312" w:eastAsia="仿宋_GB2312"/>
              </w:rPr>
              <w:t>应急预案措施</w:t>
            </w:r>
          </w:p>
        </w:tc>
        <w:tc>
          <w:tcPr>
            <w:tcW w:type="dxa" w:w="2492"/>
          </w:tcPr>
          <w:p>
            <w:pPr>
              <w:pStyle w:val="null3"/>
            </w:pPr>
            <w:r>
              <w:rPr>
                <w:rFonts w:ascii="仿宋_GB2312" w:hAnsi="仿宋_GB2312" w:cs="仿宋_GB2312" w:eastAsia="仿宋_GB2312"/>
              </w:rPr>
              <w:t>根据投标人针对本项目提供的应急预案措施，内容包括：①突发事件应急处理措施；②天气突变的应急处理措施，进行评审： 应急预案措施方案科学合理、高效率、高质量且科学合理，满足项目要求的得8-6分； 应急预案措施方案较为科学合理、基本能够保障完成质量的得5-3分； 应急预案措施方案基本可行，合理性、针对性稍有欠缺的得2-1分；未提供不得分。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技术部分.pdf</w:t>
            </w:r>
          </w:p>
        </w:tc>
      </w:tr>
      <w:tr>
        <w:tc>
          <w:tcPr>
            <w:tcW w:type="dxa" w:w="831"/>
            <w:vMerge/>
          </w:tcPr>
          <w:p/>
        </w:tc>
        <w:tc>
          <w:tcPr>
            <w:tcW w:type="dxa" w:w="1661"/>
          </w:tcPr>
          <w:p>
            <w:pPr>
              <w:pStyle w:val="null3"/>
            </w:pPr>
            <w:r>
              <w:rPr>
                <w:rFonts w:ascii="仿宋_GB2312" w:hAnsi="仿宋_GB2312" w:cs="仿宋_GB2312" w:eastAsia="仿宋_GB2312"/>
              </w:rPr>
              <w:t>进度计划及保证措施</w:t>
            </w:r>
          </w:p>
        </w:tc>
        <w:tc>
          <w:tcPr>
            <w:tcW w:type="dxa" w:w="2492"/>
          </w:tcPr>
          <w:p>
            <w:pPr>
              <w:pStyle w:val="null3"/>
            </w:pPr>
            <w:r>
              <w:rPr>
                <w:rFonts w:ascii="仿宋_GB2312" w:hAnsi="仿宋_GB2312" w:cs="仿宋_GB2312" w:eastAsia="仿宋_GB2312"/>
              </w:rPr>
              <w:t>根据投标人针对本项目提供的进度计划及保证措施，进行评审：进度计划及保证措施方案科学合理、高效率、高质量且科学合理，满足项目要求的得8-6分；进度计划及保证措施方案较为科学合理、基本能够保障完成质量的得5-3分；进度计划及保证措施方案基本可行，合理性、针对性稍有欠缺的得2-1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技术部分.pdf</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提供售后服务的能力及具体的售后服务方案（拟投入售后服务人员分工、 日常维护、质量保证期限、应急预案、故障响应时间及应对措施，产品交付采购方后出现质量问题的响应时间、补货换货等解决方案，能有效保障本地化技术服务及售后服务的协调性、及时性）。 方案及措施，详细、全面、科学合理、可行的，得 4-6分； 方案及措施较详细、全面、可行性较高，得2-3分； 售后方案及措施简单、可行性差赋0-1; 不提供本项不得分。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技术部分.pdf</w:t>
            </w:r>
          </w:p>
        </w:tc>
      </w:tr>
      <w:tr>
        <w:tc>
          <w:tcPr>
            <w:tcW w:type="dxa" w:w="831"/>
            <w:vMerge/>
          </w:tcPr>
          <w:p/>
        </w:tc>
        <w:tc>
          <w:tcPr>
            <w:tcW w:type="dxa" w:w="1661"/>
          </w:tcPr>
          <w:p>
            <w:pPr>
              <w:pStyle w:val="null3"/>
            </w:pPr>
            <w:r>
              <w:rPr>
                <w:rFonts w:ascii="仿宋_GB2312" w:hAnsi="仿宋_GB2312" w:cs="仿宋_GB2312" w:eastAsia="仿宋_GB2312"/>
              </w:rPr>
              <w:t>人员培训</w:t>
            </w:r>
          </w:p>
        </w:tc>
        <w:tc>
          <w:tcPr>
            <w:tcW w:type="dxa" w:w="2492"/>
          </w:tcPr>
          <w:p>
            <w:pPr>
              <w:pStyle w:val="null3"/>
            </w:pPr>
            <w:r>
              <w:rPr>
                <w:rFonts w:ascii="仿宋_GB2312" w:hAnsi="仿宋_GB2312" w:cs="仿宋_GB2312" w:eastAsia="仿宋_GB2312"/>
              </w:rPr>
              <w:t>针对本项目具有可行的技术培训方案，培训采购人 指定的技术人员和管理人员，制定培训课程计划表，列 出所供产品培训的时间和地点，培训内容应包括所提供 产品的原理和技术性能、操作维护方法、安装调试、排 除故障等方面，培训的具体日期及人数由采购人确定。 培训方案内容完整，可操作性强，计4-6分； 培训方案内容简单，可操作性低，计1.1-2分； 培训方案内容缺失，不具备操作性，计 0-1分； 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技术部分.pdf</w:t>
            </w:r>
          </w:p>
        </w:tc>
      </w:tr>
      <w:tr>
        <w:tc>
          <w:tcPr>
            <w:tcW w:type="dxa" w:w="831"/>
            <w:vMerge/>
          </w:tcPr>
          <w:p/>
        </w:tc>
        <w:tc>
          <w:tcPr>
            <w:tcW w:type="dxa" w:w="1661"/>
          </w:tcPr>
          <w:p>
            <w:pPr>
              <w:pStyle w:val="null3"/>
            </w:pPr>
            <w:r>
              <w:rPr>
                <w:rFonts w:ascii="仿宋_GB2312" w:hAnsi="仿宋_GB2312" w:cs="仿宋_GB2312" w:eastAsia="仿宋_GB2312"/>
              </w:rPr>
              <w:t>同类业绩</w:t>
            </w:r>
          </w:p>
        </w:tc>
        <w:tc>
          <w:tcPr>
            <w:tcW w:type="dxa" w:w="2492"/>
          </w:tcPr>
          <w:p>
            <w:pPr>
              <w:pStyle w:val="null3"/>
            </w:pPr>
            <w:r>
              <w:rPr>
                <w:rFonts w:ascii="仿宋_GB2312" w:hAnsi="仿宋_GB2312" w:cs="仿宋_GB2312" w:eastAsia="仿宋_GB2312"/>
              </w:rPr>
              <w:t>提供投标人2022年1月1日起至投标截止之日同类项目业绩，每一份业绩得2.5分，满分5分（以加盖公章的合同复印件或中标通知书作为证明文件）。不提供或不符合的不得分。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业绩一览表.pdf</w:t>
            </w:r>
          </w:p>
        </w:tc>
      </w:tr>
      <w:tr>
        <w:tc>
          <w:tcPr>
            <w:tcW w:type="dxa" w:w="831"/>
            <w:vMerge/>
          </w:tcPr>
          <w:p/>
        </w:tc>
        <w:tc>
          <w:tcPr>
            <w:tcW w:type="dxa" w:w="1661"/>
          </w:tcPr>
          <w:p>
            <w:pPr>
              <w:pStyle w:val="null3"/>
            </w:pPr>
            <w:r>
              <w:rPr>
                <w:rFonts w:ascii="仿宋_GB2312" w:hAnsi="仿宋_GB2312" w:cs="仿宋_GB2312" w:eastAsia="仿宋_GB2312"/>
              </w:rPr>
              <w:t>服务团队配备情况</w:t>
            </w:r>
          </w:p>
        </w:tc>
        <w:tc>
          <w:tcPr>
            <w:tcW w:type="dxa" w:w="2492"/>
          </w:tcPr>
          <w:p>
            <w:pPr>
              <w:pStyle w:val="null3"/>
            </w:pPr>
            <w:r>
              <w:rPr>
                <w:rFonts w:ascii="仿宋_GB2312" w:hAnsi="仿宋_GB2312" w:cs="仿宋_GB2312" w:eastAsia="仿宋_GB2312"/>
              </w:rPr>
              <w:t>根据投标人针对本项目，提供服务团队人员配备情况，（人员包括拟派人员在本项目中担任的具体职责，包括但不限于人员身份证、学历证、专业证书及社保缴纳证明等）评标小组根据供应商提供的人员相关证明材料进行评审：服务团队配备情况人员满足上述要求且人数5人（或5人以上）得9分；服务团队人员满足上述要求且人数4人得7分；服务团队人员满足上述要求且人数3人得5分；服务团队人员满足上述要求且人数2人得3分；服务团队人员满足上述要求且人数1人得1分；未提供不得分。 注：社保缴纳时间为2025年任意一个月。</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人员配备.pdf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 报价，并对有效投标报价进行政策性扣减，并依据扣减 后的价格（评审价格）进行价格评审。 2.满足招标文件实质性要求且最终报价最低的供应商的价格为评标基准价，其价格分为满分 30 分。 3.投标报价得分=（评标基准价/投标报价）×30 的公式计算得分。 4.投标报价不完整的，不进入评标标准价的计算，本项得 0 分。 5.有效报价：各有效的分项报价相加的总价，为本次的投标报价。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详见附件：分项报价表.pdf</w:t>
      </w:r>
    </w:p>
    <w:p>
      <w:pPr>
        <w:pStyle w:val="null3"/>
        <w:ind w:firstLine="960"/>
      </w:pPr>
      <w:r>
        <w:rPr>
          <w:rFonts w:ascii="仿宋_GB2312" w:hAnsi="仿宋_GB2312" w:cs="仿宋_GB2312" w:eastAsia="仿宋_GB2312"/>
        </w:rPr>
        <w:t>详见附件：商务响应偏离表.pdf</w:t>
      </w:r>
    </w:p>
    <w:p>
      <w:pPr>
        <w:pStyle w:val="null3"/>
        <w:ind w:firstLine="960"/>
      </w:pPr>
      <w:r>
        <w:rPr>
          <w:rFonts w:ascii="仿宋_GB2312" w:hAnsi="仿宋_GB2312" w:cs="仿宋_GB2312" w:eastAsia="仿宋_GB2312"/>
        </w:rPr>
        <w:t>详见附件：技术响应偏离表.pdf</w:t>
      </w:r>
    </w:p>
    <w:p>
      <w:pPr>
        <w:pStyle w:val="null3"/>
        <w:ind w:firstLine="960"/>
      </w:pPr>
      <w:r>
        <w:rPr>
          <w:rFonts w:ascii="仿宋_GB2312" w:hAnsi="仿宋_GB2312" w:cs="仿宋_GB2312" w:eastAsia="仿宋_GB2312"/>
        </w:rPr>
        <w:t>详见附件：资格证明文件.pdf</w:t>
      </w:r>
    </w:p>
    <w:p>
      <w:pPr>
        <w:pStyle w:val="null3"/>
        <w:ind w:firstLine="960"/>
      </w:pPr>
      <w:r>
        <w:rPr>
          <w:rFonts w:ascii="仿宋_GB2312" w:hAnsi="仿宋_GB2312" w:cs="仿宋_GB2312" w:eastAsia="仿宋_GB2312"/>
        </w:rPr>
        <w:t>详见附件：授权委托书.pdf</w:t>
      </w:r>
    </w:p>
    <w:p>
      <w:pPr>
        <w:pStyle w:val="null3"/>
        <w:ind w:firstLine="960"/>
      </w:pPr>
      <w:r>
        <w:rPr>
          <w:rFonts w:ascii="仿宋_GB2312" w:hAnsi="仿宋_GB2312" w:cs="仿宋_GB2312" w:eastAsia="仿宋_GB2312"/>
        </w:rPr>
        <w:t>详见附件：资格承诺函.pdf</w:t>
      </w:r>
    </w:p>
    <w:p>
      <w:pPr>
        <w:pStyle w:val="null3"/>
        <w:ind w:firstLine="960"/>
      </w:pPr>
      <w:r>
        <w:rPr>
          <w:rFonts w:ascii="仿宋_GB2312" w:hAnsi="仿宋_GB2312" w:cs="仿宋_GB2312" w:eastAsia="仿宋_GB2312"/>
        </w:rPr>
        <w:t>详见附件：企业关联关系声明函.pdf</w:t>
      </w:r>
    </w:p>
    <w:p>
      <w:pPr>
        <w:pStyle w:val="null3"/>
        <w:ind w:firstLine="960"/>
      </w:pPr>
      <w:r>
        <w:rPr>
          <w:rFonts w:ascii="仿宋_GB2312" w:hAnsi="仿宋_GB2312" w:cs="仿宋_GB2312" w:eastAsia="仿宋_GB2312"/>
        </w:rPr>
        <w:t>详见附件：人员配备.pdf</w:t>
      </w:r>
    </w:p>
    <w:p>
      <w:pPr>
        <w:pStyle w:val="null3"/>
        <w:ind w:firstLine="960"/>
      </w:pPr>
      <w:r>
        <w:rPr>
          <w:rFonts w:ascii="仿宋_GB2312" w:hAnsi="仿宋_GB2312" w:cs="仿宋_GB2312" w:eastAsia="仿宋_GB2312"/>
        </w:rPr>
        <w:t>详见附件：业绩一览表.pdf</w:t>
      </w:r>
    </w:p>
    <w:p>
      <w:pPr>
        <w:pStyle w:val="null3"/>
        <w:ind w:firstLine="960"/>
      </w:pPr>
      <w:r>
        <w:rPr>
          <w:rFonts w:ascii="仿宋_GB2312" w:hAnsi="仿宋_GB2312" w:cs="仿宋_GB2312" w:eastAsia="仿宋_GB2312"/>
        </w:rPr>
        <w:t>详见附件：技术部分.pdf</w:t>
      </w:r>
    </w:p>
    <w:p>
      <w:pPr>
        <w:pStyle w:val="null3"/>
        <w:ind w:firstLine="960"/>
      </w:pPr>
      <w:r>
        <w:rPr>
          <w:rFonts w:ascii="仿宋_GB2312" w:hAnsi="仿宋_GB2312" w:cs="仿宋_GB2312" w:eastAsia="仿宋_GB2312"/>
        </w:rPr>
        <w:t>详见附件：拒绝政府采购领域商业贿赂承诺书.pdf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