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版本号：HZ-J2025040C20250724002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2025年度西乡县种质资源圃基础设施建设项目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HZ-J2025040C</w:t>
      </w:r>
      <w:r>
        <w:br/>
      </w:r>
      <w:r>
        <w:br/>
      </w:r>
      <w:r>
        <w:br/>
      </w:r>
    </w:p>
    <w:p>
      <w:pPr>
        <w:pStyle w:val="null3"/>
        <w:jc w:val="center"/>
        <w:outlineLvl w:val="2"/>
      </w:pPr>
      <w:r>
        <w:rPr>
          <w:rFonts w:ascii="仿宋_GB2312" w:hAnsi="仿宋_GB2312" w:cs="仿宋_GB2312" w:eastAsia="仿宋_GB2312"/>
          <w:sz w:val="28"/>
          <w:b/>
        </w:rPr>
        <w:t>西乡县茶产业发展中心</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西乡县茶产业发展中心</w:t>
      </w:r>
      <w:r>
        <w:rPr>
          <w:rFonts w:ascii="仿宋_GB2312" w:hAnsi="仿宋_GB2312" w:cs="仿宋_GB2312" w:eastAsia="仿宋_GB2312"/>
        </w:rPr>
        <w:t>委托，拟对</w:t>
      </w:r>
      <w:r>
        <w:rPr>
          <w:rFonts w:ascii="仿宋_GB2312" w:hAnsi="仿宋_GB2312" w:cs="仿宋_GB2312" w:eastAsia="仿宋_GB2312"/>
        </w:rPr>
        <w:t>2025年度西乡县种质资源圃基础设施建设项目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HZ-J2025040C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2025年度西乡县种质资源圃基础设施建设项目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工程建设内容主要包括田块整治工程、土壤培肥工程和道路工程。 1、田块整治工程：土地平整面积5.49亩，共划分3个田块，土地平整土方量为1035m3，清表1619.4m2，土地翻耕面积5.49亩。 2、土壤培肥工程：项目区施肥面积100亩，共增施有机肥20t，羊粪100t。 3、道路工程：改造沥青路面1080m2，拆除重建4米宽沥青混凝土生产道路282m，拆除重建3.5米宽沥青混凝土生产道路151m，新建2.5m宽生产道路158m，拆除重建2.5m宽生产道路155m，新建2m宽生产道路209m，新建2m宽人行台阶步道88m，拆除重建2m宽人行步道21m，新建2m宽人行步道168m，新建1.5m宽人行步道295m，新建1.2m宽人行步道127m，新建D30混凝土排水渠873m，新建排水管道126m，道路护坎297m，涵管10座。（具体详见本项目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采购包1（2025年度西乡县种质资源圃基础设施建设项目）：属于专门面向中小企业采购。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1、有效的主体资格证明：供应商为具有独立承担民事责任能力的企业法人、负责人或其他组织或自然人，并出具有效的营业执照（事业法人证）或证明文件或自然人的身份证明。</w:t>
      </w:r>
    </w:p>
    <w:p>
      <w:pPr>
        <w:pStyle w:val="null3"/>
      </w:pPr>
      <w:r>
        <w:rPr>
          <w:rFonts w:ascii="仿宋_GB2312" w:hAnsi="仿宋_GB2312" w:cs="仿宋_GB2312" w:eastAsia="仿宋_GB2312"/>
        </w:rPr>
        <w:t>2、授权代表身份证明：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3、汉中市政府采购供应商资格承诺函：供应商须提供《汉中市政府采购供应商资格承诺函》。</w:t>
      </w:r>
    </w:p>
    <w:p>
      <w:pPr>
        <w:pStyle w:val="null3"/>
      </w:pPr>
      <w:r>
        <w:rPr>
          <w:rFonts w:ascii="仿宋_GB2312" w:hAnsi="仿宋_GB2312" w:cs="仿宋_GB2312" w:eastAsia="仿宋_GB2312"/>
        </w:rPr>
        <w:t>4、企业资质要求：供应商须具有水利水电工程施工总承包三级及以上资质，并具有有效的安全生产许可证。</w:t>
      </w:r>
    </w:p>
    <w:p>
      <w:pPr>
        <w:pStyle w:val="null3"/>
      </w:pPr>
      <w:r>
        <w:rPr>
          <w:rFonts w:ascii="仿宋_GB2312" w:hAnsi="仿宋_GB2312" w:cs="仿宋_GB2312" w:eastAsia="仿宋_GB2312"/>
        </w:rPr>
        <w:t>5、项目经理资质要求：拟派本项目的项目经理须具备水利水电工程专业二级及以上注册建造师，并持有效的安全生产考核合格证书，且无在建工程(出具无在建承诺书）。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西乡县茶产业发展中心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西乡县汉白路西段1号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西乡县茶产业发展中心经办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0916-6222310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夏丽敏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采购包1：1,525,483.35元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水泥、商品砼</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开户名称：陕西汉正项目管理有限公司</w:t>
            </w:r>
          </w:p>
          <w:p>
            <w:pPr>
              <w:pStyle w:val="null3"/>
            </w:pPr>
            <w:r>
              <w:rPr>
                <w:rFonts w:ascii="仿宋_GB2312" w:hAnsi="仿宋_GB2312" w:cs="仿宋_GB2312" w:eastAsia="仿宋_GB2312"/>
              </w:rPr>
              <w:t>开户银行：交通银行西安高新区科技支行</w:t>
            </w:r>
          </w:p>
          <w:p>
            <w:pPr>
              <w:pStyle w:val="null3"/>
            </w:pPr>
            <w:r>
              <w:rPr>
                <w:rFonts w:ascii="仿宋_GB2312" w:hAnsi="仿宋_GB2312" w:cs="仿宋_GB2312" w:eastAsia="仿宋_GB2312"/>
              </w:rPr>
              <w:t>银行账号：611301134013003303223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保函/保险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费管理暂行办法的通知》（计价格[2002]1980号）、《国家发展改革委员会办公厅关于招标代理服务收费有关问题的通知》（发改办价格〔2003〕857号）以及《国家发展改革委关于降低部分建设项目收费标准规范收费行为等有关问题的通知》(发改价格〔2011〕534号)的标准收取。（具体金额以采购结果公告发布为准） 陕西汉正项目管理有限公司 开户行：中国建设银行股份有限公司西安科技二路支行 账号：61050110771000000926</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西乡县茶产业发展中心</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西乡县茶产业发展中心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西乡县茶产业发展中心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联系人：夏丽敏</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1,525,483.35</w:t>
      </w:r>
    </w:p>
    <w:p>
      <w:pPr>
        <w:pStyle w:val="null3"/>
      </w:pPr>
      <w:r>
        <w:rPr>
          <w:rFonts w:ascii="仿宋_GB2312" w:hAnsi="仿宋_GB2312" w:cs="仿宋_GB2312" w:eastAsia="仿宋_GB2312"/>
        </w:rPr>
        <w:t>采购包最高限价（元）: 1,525,483.35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2025年度西乡县种质资源圃基础设施建设项目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1,525,483.35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标的名称：2025年度西乡县种质资源圃基础设施建设项目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工程建设内容主要包括田块整治工程、土壤培肥工程和道路工程。</w:t>
            </w:r>
          </w:p>
          <w:p>
            <w:pPr>
              <w:pStyle w:val="null3"/>
            </w:pPr>
            <w:r>
              <w:rPr>
                <w:rFonts w:ascii="仿宋_GB2312" w:hAnsi="仿宋_GB2312" w:cs="仿宋_GB2312" w:eastAsia="仿宋_GB2312"/>
                <w:sz w:val="18"/>
              </w:rPr>
              <w:t>1、田块整治工程：土地平整面积5.49亩，共划分3个田块，土地平整土方量为1035m3，清表1619.4m2，土地翻耕面积5.49亩。</w:t>
            </w:r>
          </w:p>
          <w:p>
            <w:pPr>
              <w:pStyle w:val="null3"/>
            </w:pPr>
            <w:r>
              <w:rPr>
                <w:rFonts w:ascii="仿宋_GB2312" w:hAnsi="仿宋_GB2312" w:cs="仿宋_GB2312" w:eastAsia="仿宋_GB2312"/>
                <w:sz w:val="18"/>
              </w:rPr>
              <w:t>2、土壤培肥工程：项目区施肥面积100亩，共增施有机肥20t，羊粪100t。</w:t>
            </w:r>
          </w:p>
          <w:p>
            <w:pPr>
              <w:pStyle w:val="null3"/>
            </w:pPr>
            <w:r>
              <w:rPr>
                <w:rFonts w:ascii="仿宋_GB2312" w:hAnsi="仿宋_GB2312" w:cs="仿宋_GB2312" w:eastAsia="仿宋_GB2312"/>
                <w:sz w:val="18"/>
              </w:rPr>
              <w:t>3、道路工程：改造沥青路面1080m2，拆除重建4米宽沥青混凝土生产道路282m，拆除重建3.5米宽沥青混凝土生产道路151m，新建2.5m宽生产道路158m，拆除重建2.5m宽生产道路155m，新建2m宽生产道路209m，新建2m宽人行台阶步道88m，拆除重建2m宽人行步道21m，新建2m宽人行步道168m，新建1.5m宽人行步道295m，新建1.2m宽人行步道127m，新建D30混凝土排水渠873m，新建排水管道126m，道路护坎297m，涵管10座。（具体详见本项目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rPr>
              <w:t>编制依据：</w:t>
            </w:r>
            <w:r>
              <w:br/>
            </w:r>
            <w:r>
              <w:rPr>
                <w:rFonts w:ascii="仿宋_GB2312" w:hAnsi="仿宋_GB2312" w:cs="仿宋_GB2312" w:eastAsia="仿宋_GB2312"/>
                <w:sz w:val="18"/>
              </w:rPr>
              <w:t xml:space="preserve">  1、2025年度西乡县种质资源圃基础设施建设项目初步设计及设计图纸；</w:t>
            </w:r>
          </w:p>
          <w:p>
            <w:pPr>
              <w:pStyle w:val="null3"/>
            </w:pPr>
            <w:r>
              <w:rPr>
                <w:rFonts w:ascii="仿宋_GB2312" w:hAnsi="仿宋_GB2312" w:cs="仿宋_GB2312" w:eastAsia="仿宋_GB2312"/>
                <w:sz w:val="18"/>
              </w:rPr>
              <w:t>2、《陕西省水利水电工程概预算编制办法及费用标准》（2017年）；</w:t>
            </w:r>
          </w:p>
          <w:p>
            <w:pPr>
              <w:pStyle w:val="null3"/>
            </w:pPr>
            <w:r>
              <w:rPr>
                <w:rFonts w:ascii="仿宋_GB2312" w:hAnsi="仿宋_GB2312" w:cs="仿宋_GB2312" w:eastAsia="仿宋_GB2312"/>
                <w:sz w:val="18"/>
              </w:rPr>
              <w:t>3、《陕西省水利水电建筑工程预算定额》（2017年）及《关于陕西省水利水电工程概预算编制办法及费用标准（2017版）调整意见的批复》（陕发改项目[2009]821号文）；</w:t>
            </w:r>
          </w:p>
          <w:p>
            <w:pPr>
              <w:pStyle w:val="null3"/>
              <w:jc w:val="both"/>
            </w:pPr>
            <w:r>
              <w:rPr>
                <w:rFonts w:ascii="仿宋_GB2312" w:hAnsi="仿宋_GB2312" w:cs="仿宋_GB2312" w:eastAsia="仿宋_GB2312"/>
                <w:sz w:val="18"/>
              </w:rPr>
              <w:t>4、陕水规计发[2016]353号文，《陕西省水利水电工程营业税改增值税计价依据调整办法》；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商务要求（本项为实质性响应要求，不得负偏离） 1、工期：90日历天 ； 2、质量要求：符合国家现行有关施工质量验收规范“合格”要求 ； 3、缺陷责任期：工程验收合格后 12 个月 ； 4、漏项处理：施工过程中发现工程量清单中存在漏项工程的，该漏项工程作为本项目采购的组成部分，采购人和供应商可以按照双方合同的规定协商解决。 5、施工要求 5.1、遵守国家相关法律、法规，遵守国家相关技术规范。 5.2、所选材料必须保证质量可靠、进货渠道正常，符合国家环保等相关标准，满足施工要求。 5.3、工程质量符合国家有关规范，确保达到合格。 5.4、遵守有关施工规范和安全操作规程，采取有效的安全保障措施，确保施工安全，包括悬挂警示标牌、装设围栏、配备安全人员等，并承担事故的全部费用和责任。 5.5、施工单位必须服从当地对治安、卫生、环保、社会保险等工程建设的统一管理，并按有关规定交纳费用以及因违反相关规定而造成的罚款。 5.6、本工程不允许转包。 5.7、供应商自行办理垃圾清理手续，遵守当地政府垃圾分类处理有关规定，承担自行处置不当导致的全部费用和责任。 6、质量验收标准或规范 6.1、国家现行有关法律、法规、环保和技术指标。 6.2、本项目施工合同。 6.3、经批准的设计文件及工程变更文件。 6.4、有关部政府部门的规定。 7、项目检验与验收 7.1、成交供应商向采购人提交项目实施过程中的所有资料。 7.2、验收须以合同、磋商文件及响应文件、澄清、及国家相应的标准、规范等为依据。 8、合同的变更、中止、终止 合同一经签订，不得擅自变更、中止或者终止合同。对确需变更、调整或者中止、终止合同的，由双方协商解决。 9、合同争议的处理 合同在履行过程中发生的争议，当事人双方应协商解决，协商达不成一致时，可向采购方所在地仲裁委员会申请仲裁或者向人民法院提请诉讼。 10、违约责任 10.1、按《中华人民共和国政府采购法》《中华人民共和国民法典》中的相关条款执行。 10.2、未按要求提供货物、质量、环保标准不能满足技术要求的，施工方必须无条件更换，否则，采购单位有权终止合同，并对施工方的违约行为报监管机构进行相应的处罚。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可以使用签章文件直接打印），电子版文件2份（以U盘为载体，PDF格式），纸质响应文件均须A4纸打印，分别各自装订成册并编制目录和页码。线下递交响应文件地点：汉中市南郑区大河坎镇周家坪南大街1号（南郑工业园区管委会二楼）。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供应商须具有水利水电工程施工总承包三级及以上资质，并具有有效的安全生产许可证。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拟派本项目的项目经理须具备水利水电工程专业二级及以上注册建造师，并持有效的安全生产考核合格证书，且无在建工程(出具无在建承诺书）。</w:t>
            </w:r>
          </w:p>
        </w:tc>
        <w:tc>
          <w:tcPr>
            <w:tcW w:type="dxa" w:w="1661"/>
          </w:tcPr>
          <w:p>
            <w:pPr>
              <w:pStyle w:val="null3"/>
            </w:pPr>
            <w:r>
              <w:rPr>
                <w:rFonts w:ascii="仿宋_GB2312" w:hAnsi="仿宋_GB2312" w:cs="仿宋_GB2312" w:eastAsia="仿宋_GB2312"/>
              </w:rPr>
              <w:t>供应商应提交的相关资格证明材料.docx 项目经理简历表.docx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业绩一览表.docx 环境标志产品明细表.docx 已标价工程量清单 中小企业声明函.docx 拟投入本工程的主要施工设备表.docx 商务要求应答表.docx 响应文件封面 供应商应提交的相关资格证明材料.docx 残疾人福利性单位声明函 报价函 标的清单 拟派项目团队人员配置表.docx 项目经理简历表.docx 响应函 监狱企业的证明文件 主要材料与设备表.docx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已标价工程量清单 环境标志产品明细表.docx 中小企业声明函.docx 拟投入本工程的主要施工设备表.docx 商务要求应答表.docx 响应文件封面 供应商应提交的相关资格证明材料.docx 总实施方案.docx 报价函 标的清单 拟派项目团队人员配置表.docx 项目经理简历表.docx 响应函 主要材料与设备表.docx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 附加条件</w:t>
            </w:r>
          </w:p>
        </w:tc>
        <w:tc>
          <w:tcPr>
            <w:tcW w:type="dxa" w:w="1661"/>
          </w:tcPr>
          <w:p>
            <w:pPr>
              <w:pStyle w:val="null3"/>
            </w:pPr>
            <w:r>
              <w:rPr>
                <w:rFonts w:ascii="仿宋_GB2312" w:hAnsi="仿宋_GB2312" w:cs="仿宋_GB2312" w:eastAsia="仿宋_GB2312"/>
              </w:rPr>
              <w:t>业绩一览表.docx 环境标志产品明细表.docx 已标价工程量清单 中小企业声明函.docx 拟投入本工程的主要施工设备表.docx 商务要求应答表.docx 响应文件封面 供应商应提交的相关资格证明材料.docx 总实施方案.docx 报价函 标的清单 拟派项目团队人员配置表.docx 项目经理简历表.docx 响应函 主要材料与设备表.docx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工期、质量要求、缺陷责任期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施工方案技术措施</w:t>
            </w:r>
          </w:p>
        </w:tc>
        <w:tc>
          <w:tcPr>
            <w:tcW w:type="dxa" w:w="2492"/>
          </w:tcPr>
          <w:p>
            <w:pPr>
              <w:pStyle w:val="null3"/>
            </w:pPr>
            <w:r>
              <w:rPr>
                <w:rFonts w:ascii="仿宋_GB2312" w:hAnsi="仿宋_GB2312" w:cs="仿宋_GB2312" w:eastAsia="仿宋_GB2312"/>
              </w:rPr>
              <w:t>针对本项目提供的施工方案技术措施进行综合评审。 1、实施方案详细、可行，完全满足项目实施的得7.1-10分； 2、实施方案较详细、较可行，较满足项目实施的得3.1-7分； 3、实施方案基本详细、基本可行，基本满足项目实施的得1-3分； 4、未提供此项内容不得分。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针对本项目提供的施工安全保证措施进行综合评审。 1、安全管理目标明确，安全保证措施合理、可行得7.1-10分； 2、安全管理目标较明确，安全保证措施较合理、较可行得3.1-7分； 3、安全管理目标基本明确，安全保证措施基本合理、基本可行得1-3分； 4、未提供此项内容不得分。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文明施工措施及环境保障措施</w:t>
            </w:r>
          </w:p>
        </w:tc>
        <w:tc>
          <w:tcPr>
            <w:tcW w:type="dxa" w:w="2492"/>
          </w:tcPr>
          <w:p>
            <w:pPr>
              <w:pStyle w:val="null3"/>
            </w:pPr>
            <w:r>
              <w:rPr>
                <w:rFonts w:ascii="仿宋_GB2312" w:hAnsi="仿宋_GB2312" w:cs="仿宋_GB2312" w:eastAsia="仿宋_GB2312"/>
              </w:rPr>
              <w:t>针对本项目提供的文明施工措施及环境保障措施进行综合评审。 1、措施合理，完全满足项目实施得7.1-10分； 2、措施较合理，较满足项目实施得3.1-7分； 3、措施基本合理，基本满足项目实施得1-3分； 4、未提供此项内容不得分。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针对本项目工期的技术组织措施进行综合评审。 1、技术组织措施详细，工期进度保证措施合理得4.1-5分； 2、技术组织措施较详细，工期进度保证措施较合理得2.1-4分； 3、技术组织措施基本详细，工期进度保证措施基本合理得1-2分； 4、未提供此项内容不得分。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针对拟投入本项目的主要施工机械设备配置情况进行综合评审。 1、施工设备配备齐全，合理得4.1-5分； 2、施工设备配备较齐全，较合理得2.1-4分； 3、施工设备配备基本齐全，基本合理得1-2分； 4、未提供此项内容不得分。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拟投入本工程的主要施工设备表.docx</w:t>
            </w:r>
          </w:p>
        </w:tc>
      </w:tr>
      <w:tr>
        <w:tc>
          <w:tcPr>
            <w:tcW w:type="dxa" w:w="831"/>
            <w:vMerge/>
          </w:tcPr>
          <w:p/>
        </w:tc>
        <w:tc>
          <w:tcPr>
            <w:tcW w:type="dxa" w:w="1661"/>
          </w:tcPr>
          <w:p>
            <w:pPr>
              <w:pStyle w:val="null3"/>
            </w:pPr>
            <w:r>
              <w:rPr>
                <w:rFonts w:ascii="仿宋_GB2312" w:hAnsi="仿宋_GB2312" w:cs="仿宋_GB2312" w:eastAsia="仿宋_GB2312"/>
              </w:rPr>
              <w:t>质量目标及措施</w:t>
            </w:r>
          </w:p>
        </w:tc>
        <w:tc>
          <w:tcPr>
            <w:tcW w:type="dxa" w:w="2492"/>
          </w:tcPr>
          <w:p>
            <w:pPr>
              <w:pStyle w:val="null3"/>
            </w:pPr>
            <w:r>
              <w:rPr>
                <w:rFonts w:ascii="仿宋_GB2312" w:hAnsi="仿宋_GB2312" w:cs="仿宋_GB2312" w:eastAsia="仿宋_GB2312"/>
              </w:rPr>
              <w:t>针对本项目质量目标及措施进行综合评审。 1、质量目标明确，措施合理得4.1-5分； 2、质量目标较明确，措施较合理得2.1-4分； 3、质量目标基本明确，措施基本合理得1-2分； 4、未提供此项内容不得分。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项目理技术职称</w:t>
            </w:r>
          </w:p>
        </w:tc>
        <w:tc>
          <w:tcPr>
            <w:tcW w:type="dxa" w:w="2492"/>
          </w:tcPr>
          <w:p>
            <w:pPr>
              <w:pStyle w:val="null3"/>
            </w:pPr>
            <w:r>
              <w:rPr>
                <w:rFonts w:ascii="仿宋_GB2312" w:hAnsi="仿宋_GB2312" w:cs="仿宋_GB2312" w:eastAsia="仿宋_GB2312"/>
              </w:rPr>
              <w:t>项目经理具备高级职称得5分，中级职称得3分，其他不得分。 注：响应文件内附技术职称复印件并加盖公章。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p>
            <w:pPr>
              <w:pStyle w:val="null3"/>
            </w:pPr>
            <w:r>
              <w:rPr>
                <w:rFonts w:ascii="仿宋_GB2312" w:hAnsi="仿宋_GB2312" w:cs="仿宋_GB2312" w:eastAsia="仿宋_GB2312"/>
              </w:rPr>
              <w:t>项目经理简历表.docx</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项目经理提供2022年7月至今完成的类似项目业绩，每提供一个合格业绩得2.5分，满分5分。未提供此项内容不得分。 注：业绩以合同（协议书)为准，响应文件内附复印件并加盖公章。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所配备项目技术负责人、施工员、质量员、安全员、造价员，具备相关专业技术职称或岗位证书证件。全部满足得5分，每缺少一人或相应人员无证书证件扣1分，扣完为止。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供应商提供2022年7月至今完成的类似项目业绩，每提供一个合格业绩得2.5分，满分5分。未提供此项内容不得分。 注：业绩以合同（协议书)为准，响应文件内附复印件并加盖公章。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为保证按时按质按量完成本项目，供应商提供施工安全承诺、文明施工承诺、施工质量保证承诺、工期保证承诺。每提供一项承诺得1分，满分4分。未提供此项内容不得分。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环境标志 产品</w:t>
            </w:r>
          </w:p>
        </w:tc>
        <w:tc>
          <w:tcPr>
            <w:tcW w:type="dxa" w:w="2492"/>
          </w:tcPr>
          <w:p>
            <w:pPr>
              <w:pStyle w:val="null3"/>
            </w:pPr>
            <w:r>
              <w:rPr>
                <w:rFonts w:ascii="仿宋_GB2312" w:hAnsi="仿宋_GB2312" w:cs="仿宋_GB2312" w:eastAsia="仿宋_GB2312"/>
              </w:rPr>
              <w:t>主要材料与设备为环境标志产品的，每种产品得0.5分，最高得1分，没有不得分。 注：提供环境标志产品认证证书复印件并加盖公章。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环境标志产品明细表.docx</w:t>
            </w:r>
          </w:p>
          <w:p>
            <w:pPr>
              <w:pStyle w:val="null3"/>
            </w:pPr>
            <w:r>
              <w:rPr>
                <w:rFonts w:ascii="仿宋_GB2312" w:hAnsi="仿宋_GB2312" w:cs="仿宋_GB2312" w:eastAsia="仿宋_GB2312"/>
              </w:rPr>
              <w:t>主要材料与设备表.docx</w:t>
            </w:r>
          </w:p>
          <w:p>
            <w:pPr>
              <w:pStyle w:val="null3"/>
            </w:pPr>
            <w:r>
              <w:rPr>
                <w:rFonts w:ascii="仿宋_GB2312" w:hAnsi="仿宋_GB2312" w:cs="仿宋_GB2312" w:eastAsia="仿宋_GB2312"/>
              </w:rPr>
              <w:t>强制、优先采购产品承诺函.docx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1、上限为采购预算价，即报价大于上限价视为无效报价； 2、以满足本次磋商文件要求的最低报价为评审基准价，其价格为满分； 3、磋商供应商报价得分=（评审基准价/报价）×30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详见附件：环境标志产品明细表.docx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详见附件：拟投入本工程的主要施工设备表.docx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详见附件：项目经理简历表.docx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详见附件：主要材料与设备表.docx</w:t>
      </w:r>
    </w:p>
    <w:p>
      <w:pPr>
        <w:pStyle w:val="null3"/>
        <w:ind w:firstLine="960"/>
      </w:pPr>
      <w:r>
        <w:rPr>
          <w:rFonts w:ascii="仿宋_GB2312" w:hAnsi="仿宋_GB2312" w:cs="仿宋_GB2312" w:eastAsia="仿宋_GB2312"/>
        </w:rPr>
        <w:t>详见附件：总实施方案.docx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详见附件：强制、优先采购产品承诺函.docx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