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2022年7月至今完成的类似项目业绩一览表</w:t>
      </w:r>
    </w:p>
    <w:tbl>
      <w:tblPr>
        <w:tblStyle w:val="2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C3B37AB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9A748EB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78677D1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444AD8F0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670BD19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5F3B"/>
    <w:rsid w:val="3B2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100</Characters>
  <Lines>0</Lines>
  <Paragraphs>0</Paragraphs>
  <TotalTime>0</TotalTime>
  <ScaleCrop>false</ScaleCrop>
  <LinksUpToDate>false</LinksUpToDate>
  <CharactersWithSpaces>112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祁祁</cp:lastModifiedBy>
  <dcterms:modified xsi:type="dcterms:W3CDTF">2025-07-21T10:35:44Z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eyJoZGlkIjoiMWY5ODQ5ZTg1YTFjMTg4MWQwZjA1YjY5NGMxM2U0YTMiLCJ1c2VySWQiOiI2Mzc5MTQ1NDgifQ==</vt:lpwstr>
  </property>
  <property fmtid="{D5CDD505-2E9C-101B-9397-08002B2CF9AE}" pid="4" name="ICV">
    <vt:lpwstr>F18E2D5B71074845B4F2349650E8348E_12</vt:lpwstr>
  </property>
</Properties>
</file>