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9741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仿宋" w:hAnsi="仿宋" w:eastAsia="仿宋" w:cs="仿宋"/>
          <w:b/>
          <w:bCs/>
          <w:color w:val="auto"/>
          <w:kern w:val="2"/>
          <w:sz w:val="36"/>
          <w:szCs w:val="36"/>
          <w:lang w:val="en-US" w:eastAsia="zh-CN" w:bidi="ar-SA"/>
        </w:rPr>
      </w:pPr>
      <w:r>
        <w:rPr>
          <w:rFonts w:hint="eastAsia" w:ascii="仿宋" w:hAnsi="仿宋" w:eastAsia="仿宋" w:cs="仿宋"/>
          <w:b/>
          <w:bCs/>
          <w:color w:val="auto"/>
          <w:kern w:val="2"/>
          <w:sz w:val="36"/>
          <w:szCs w:val="36"/>
          <w:lang w:val="en-US" w:eastAsia="zh-CN" w:bidi="ar-SA"/>
        </w:rPr>
        <w:t>拟签订采购合同文本</w:t>
      </w:r>
    </w:p>
    <w:p w14:paraId="6F8F01D0">
      <w:pPr>
        <w:pStyle w:val="2"/>
        <w:spacing w:line="240" w:lineRule="auto"/>
        <w:jc w:val="center"/>
        <w:rPr>
          <w:rFonts w:hint="eastAsia" w:ascii="仿宋" w:hAnsi="仿宋" w:eastAsia="仿宋" w:cs="仿宋"/>
          <w:color w:val="auto"/>
          <w:sz w:val="30"/>
          <w:szCs w:val="30"/>
        </w:rPr>
      </w:pPr>
      <w:bookmarkStart w:id="0" w:name="_Toc81486474"/>
      <w:bookmarkStart w:id="1" w:name="_Toc25368"/>
      <w:r>
        <w:rPr>
          <w:rFonts w:hint="eastAsia" w:ascii="仿宋" w:hAnsi="仿宋" w:eastAsia="仿宋" w:cs="仿宋"/>
          <w:color w:val="auto"/>
          <w:sz w:val="30"/>
          <w:szCs w:val="30"/>
        </w:rPr>
        <w:t>第一节 通用合同条款</w:t>
      </w:r>
      <w:bookmarkEnd w:id="0"/>
      <w:bookmarkEnd w:id="1"/>
    </w:p>
    <w:p w14:paraId="0DABF512">
      <w:pPr>
        <w:rPr>
          <w:rFonts w:hint="eastAsia" w:ascii="仿宋" w:hAnsi="仿宋" w:eastAsia="仿宋" w:cs="仿宋"/>
          <w:color w:val="auto"/>
          <w:sz w:val="40"/>
          <w:szCs w:val="40"/>
        </w:rPr>
      </w:pPr>
      <w:r>
        <w:rPr>
          <w:rFonts w:hint="eastAsia" w:ascii="仿宋" w:hAnsi="仿宋" w:eastAsia="仿宋" w:cs="仿宋"/>
          <w:color w:val="auto"/>
          <w:sz w:val="24"/>
          <w:szCs w:val="32"/>
        </w:rPr>
        <w:t>严格按照九部委印发的《中华人民共和国简明标准施工招标文件（2012年版）》中通用合同条款执行，不再赘述。</w:t>
      </w:r>
      <w:bookmarkStart w:id="2" w:name="_Toc296602585"/>
    </w:p>
    <w:p w14:paraId="0B5C2247">
      <w:pPr>
        <w:pStyle w:val="2"/>
        <w:spacing w:line="440" w:lineRule="exact"/>
        <w:jc w:val="center"/>
        <w:rPr>
          <w:rFonts w:hint="eastAsia" w:ascii="仿宋" w:hAnsi="仿宋" w:eastAsia="仿宋" w:cs="仿宋"/>
          <w:color w:val="auto"/>
          <w:sz w:val="28"/>
          <w:szCs w:val="28"/>
        </w:rPr>
      </w:pPr>
      <w:bookmarkStart w:id="3" w:name="_Toc5152"/>
      <w:bookmarkStart w:id="4" w:name="_Toc81486475"/>
      <w:r>
        <w:rPr>
          <w:rFonts w:hint="eastAsia" w:ascii="仿宋" w:hAnsi="仿宋" w:eastAsia="仿宋" w:cs="仿宋"/>
          <w:color w:val="auto"/>
          <w:sz w:val="28"/>
          <w:szCs w:val="28"/>
        </w:rPr>
        <w:t>第二节 专用合同条款</w:t>
      </w:r>
      <w:bookmarkEnd w:id="2"/>
      <w:bookmarkEnd w:id="3"/>
      <w:bookmarkEnd w:id="4"/>
    </w:p>
    <w:p w14:paraId="6F48DB61">
      <w:pPr>
        <w:spacing w:line="430" w:lineRule="exact"/>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专用合同条款中的各条款是补充和修改通用合同条款中条款号相同的条款或当需要时增加新的条款，两者应对照阅读，一旦出现矛盾或不一致，则以专用合同条款为准，通用合同条款中未补充和修改的部分仍有效。</w:t>
      </w:r>
    </w:p>
    <w:p w14:paraId="1B6E1BC2">
      <w:pPr>
        <w:pStyle w:val="3"/>
        <w:spacing w:line="420" w:lineRule="exact"/>
        <w:rPr>
          <w:rFonts w:hint="eastAsia" w:ascii="仿宋" w:hAnsi="仿宋" w:eastAsia="仿宋" w:cs="仿宋"/>
          <w:color w:val="auto"/>
          <w:sz w:val="24"/>
          <w:szCs w:val="24"/>
        </w:rPr>
      </w:pPr>
      <w:bookmarkStart w:id="5" w:name="_Toc330132242"/>
      <w:r>
        <w:rPr>
          <w:rFonts w:hint="eastAsia" w:ascii="仿宋" w:hAnsi="仿宋" w:eastAsia="仿宋" w:cs="仿宋"/>
          <w:color w:val="auto"/>
          <w:sz w:val="24"/>
          <w:szCs w:val="24"/>
        </w:rPr>
        <w:t>1一般约定</w:t>
      </w:r>
      <w:bookmarkEnd w:id="5"/>
    </w:p>
    <w:p w14:paraId="62A328A6">
      <w:pPr>
        <w:pStyle w:val="4"/>
        <w:spacing w:line="420" w:lineRule="exact"/>
        <w:ind w:firstLine="482" w:firstLineChars="200"/>
        <w:rPr>
          <w:rFonts w:hint="eastAsia" w:ascii="仿宋" w:hAnsi="仿宋" w:eastAsia="仿宋" w:cs="仿宋"/>
          <w:color w:val="auto"/>
          <w:sz w:val="24"/>
          <w:szCs w:val="24"/>
        </w:rPr>
      </w:pPr>
      <w:bookmarkStart w:id="6" w:name="_Toc330132243"/>
      <w:bookmarkStart w:id="7" w:name="_Toc328673306"/>
      <w:r>
        <w:rPr>
          <w:rFonts w:hint="eastAsia" w:ascii="仿宋" w:hAnsi="仿宋" w:eastAsia="仿宋" w:cs="仿宋"/>
          <w:color w:val="auto"/>
          <w:sz w:val="24"/>
          <w:szCs w:val="24"/>
        </w:rPr>
        <w:t>1.1  词语定义</w:t>
      </w:r>
      <w:bookmarkEnd w:id="6"/>
      <w:bookmarkEnd w:id="7"/>
    </w:p>
    <w:p w14:paraId="5ED01D8A">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1.1.2  合同当事人和人员</w:t>
      </w:r>
    </w:p>
    <w:p w14:paraId="61392E37">
      <w:pPr>
        <w:tabs>
          <w:tab w:val="left" w:pos="360"/>
        </w:tabs>
        <w:spacing w:line="440" w:lineRule="exact"/>
        <w:ind w:firstLine="480" w:firstLineChars="200"/>
        <w:rPr>
          <w:rFonts w:hint="eastAsia" w:ascii="仿宋" w:hAnsi="仿宋" w:eastAsia="仿宋" w:cs="仿宋"/>
          <w:b/>
          <w:color w:val="auto"/>
          <w:sz w:val="32"/>
          <w:szCs w:val="32"/>
        </w:rPr>
      </w:pPr>
      <w:r>
        <w:rPr>
          <w:rFonts w:hint="eastAsia" w:ascii="仿宋" w:hAnsi="仿宋" w:eastAsia="仿宋" w:cs="仿宋"/>
          <w:color w:val="auto"/>
          <w:sz w:val="24"/>
          <w:szCs w:val="24"/>
        </w:rPr>
        <w:t>1.1.2.2  发包人</w:t>
      </w:r>
      <w:r>
        <w:rPr>
          <w:rFonts w:hint="eastAsia" w:ascii="仿宋" w:hAnsi="仿宋" w:eastAsia="仿宋" w:cs="仿宋"/>
          <w:b/>
          <w:bCs/>
          <w:color w:val="auto"/>
          <w:sz w:val="24"/>
          <w:szCs w:val="24"/>
        </w:rPr>
        <w:t>：</w:t>
      </w:r>
    </w:p>
    <w:p w14:paraId="4FF56D1A">
      <w:pPr>
        <w:tabs>
          <w:tab w:val="left" w:pos="360"/>
        </w:tabs>
        <w:spacing w:line="4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1.1.2.3  承包人：</w:t>
      </w:r>
      <w:r>
        <w:rPr>
          <w:rFonts w:hint="eastAsia" w:ascii="仿宋" w:hAnsi="仿宋" w:eastAsia="仿宋" w:cs="仿宋"/>
          <w:color w:val="auto"/>
          <w:sz w:val="24"/>
          <w:szCs w:val="24"/>
          <w:u w:val="single"/>
        </w:rPr>
        <w:t xml:space="preserve"> 签约时填写</w:t>
      </w:r>
      <w:r>
        <w:rPr>
          <w:rFonts w:hint="eastAsia" w:ascii="仿宋" w:hAnsi="仿宋" w:eastAsia="仿宋" w:cs="仿宋"/>
          <w:color w:val="auto"/>
          <w:sz w:val="24"/>
          <w:szCs w:val="24"/>
        </w:rPr>
        <w:t>。</w:t>
      </w:r>
    </w:p>
    <w:p w14:paraId="2FDFC03E">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1.1.2.5  分包人：</w:t>
      </w:r>
      <w:r>
        <w:rPr>
          <w:rFonts w:hint="eastAsia" w:ascii="仿宋" w:hAnsi="仿宋" w:eastAsia="仿宋" w:cs="仿宋"/>
          <w:color w:val="auto"/>
          <w:sz w:val="24"/>
          <w:szCs w:val="24"/>
          <w:u w:val="single"/>
        </w:rPr>
        <w:t xml:space="preserve"> 无</w:t>
      </w:r>
      <w:r>
        <w:rPr>
          <w:rFonts w:hint="eastAsia" w:ascii="仿宋" w:hAnsi="仿宋" w:eastAsia="仿宋" w:cs="仿宋"/>
          <w:color w:val="auto"/>
          <w:sz w:val="24"/>
          <w:szCs w:val="24"/>
        </w:rPr>
        <w:t>。</w:t>
      </w:r>
    </w:p>
    <w:p w14:paraId="17D11AFC">
      <w:pPr>
        <w:spacing w:line="420" w:lineRule="exact"/>
        <w:ind w:firstLine="480" w:firstLineChars="200"/>
        <w:rPr>
          <w:rFonts w:hint="eastAsia" w:ascii="仿宋" w:hAnsi="仿宋" w:eastAsia="仿宋" w:cs="仿宋"/>
          <w:b/>
          <w:color w:val="auto"/>
          <w:sz w:val="24"/>
          <w:szCs w:val="24"/>
          <w:u w:val="single"/>
        </w:rPr>
      </w:pPr>
      <w:r>
        <w:rPr>
          <w:rFonts w:hint="eastAsia" w:ascii="仿宋" w:hAnsi="仿宋" w:eastAsia="仿宋" w:cs="仿宋"/>
          <w:color w:val="auto"/>
          <w:sz w:val="24"/>
          <w:szCs w:val="24"/>
        </w:rPr>
        <w:t>1.1.2.6  监理人：</w:t>
      </w:r>
      <w:r>
        <w:rPr>
          <w:rFonts w:hint="eastAsia" w:ascii="仿宋" w:hAnsi="仿宋" w:eastAsia="仿宋" w:cs="仿宋"/>
          <w:color w:val="auto"/>
          <w:sz w:val="24"/>
          <w:szCs w:val="24"/>
          <w:u w:val="single"/>
        </w:rPr>
        <w:t xml:space="preserve"> 签约时填写</w:t>
      </w:r>
      <w:r>
        <w:rPr>
          <w:rFonts w:hint="eastAsia" w:ascii="仿宋" w:hAnsi="仿宋" w:eastAsia="仿宋" w:cs="仿宋"/>
          <w:color w:val="auto"/>
          <w:sz w:val="24"/>
          <w:szCs w:val="24"/>
        </w:rPr>
        <w:t>。</w:t>
      </w:r>
    </w:p>
    <w:p w14:paraId="04BFFCA5">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1.1.4  日期</w:t>
      </w:r>
    </w:p>
    <w:p w14:paraId="03E08E1A">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1.1.4.2  计划开工日期：</w:t>
      </w:r>
      <w:r>
        <w:rPr>
          <w:rFonts w:hint="eastAsia" w:ascii="仿宋" w:hAnsi="仿宋" w:eastAsia="仿宋" w:cs="仿宋"/>
          <w:color w:val="auto"/>
          <w:sz w:val="24"/>
          <w:szCs w:val="24"/>
          <w:u w:val="single"/>
        </w:rPr>
        <w:t xml:space="preserve"> 202</w:t>
      </w:r>
      <w:r>
        <w:rPr>
          <w:rFonts w:hint="eastAsia" w:ascii="仿宋" w:hAnsi="仿宋" w:eastAsia="仿宋" w:cs="仿宋"/>
          <w:color w:val="auto"/>
          <w:sz w:val="24"/>
          <w:szCs w:val="24"/>
          <w:u w:val="single"/>
          <w:lang w:val="en-US" w:eastAsia="zh-CN"/>
        </w:rPr>
        <w:t>5</w:t>
      </w:r>
      <w:r>
        <w:rPr>
          <w:rFonts w:hint="eastAsia" w:ascii="仿宋" w:hAnsi="仿宋" w:eastAsia="仿宋" w:cs="仿宋"/>
          <w:color w:val="auto"/>
          <w:sz w:val="24"/>
          <w:szCs w:val="24"/>
          <w:u w:val="single"/>
        </w:rPr>
        <w:t>年  月  日</w:t>
      </w:r>
      <w:r>
        <w:rPr>
          <w:rFonts w:hint="eastAsia" w:ascii="仿宋" w:hAnsi="仿宋" w:eastAsia="仿宋" w:cs="仿宋"/>
          <w:color w:val="auto"/>
          <w:sz w:val="24"/>
          <w:szCs w:val="24"/>
        </w:rPr>
        <w:t>。</w:t>
      </w:r>
    </w:p>
    <w:p w14:paraId="5F24443B">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1.1.4.3  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90日历</w:t>
      </w:r>
      <w:r>
        <w:rPr>
          <w:rFonts w:hint="eastAsia" w:ascii="仿宋" w:hAnsi="仿宋" w:eastAsia="仿宋" w:cs="仿宋"/>
          <w:color w:val="auto"/>
          <w:sz w:val="24"/>
          <w:szCs w:val="24"/>
          <w:u w:val="single"/>
        </w:rPr>
        <w:t>天</w:t>
      </w:r>
      <w:r>
        <w:rPr>
          <w:rFonts w:hint="eastAsia" w:ascii="仿宋" w:hAnsi="仿宋" w:eastAsia="仿宋" w:cs="仿宋"/>
          <w:color w:val="auto"/>
          <w:sz w:val="24"/>
          <w:szCs w:val="24"/>
        </w:rPr>
        <w:t>。</w:t>
      </w:r>
    </w:p>
    <w:p w14:paraId="4A235781">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1.1.4.4  计划竣工日期：</w:t>
      </w:r>
      <w:r>
        <w:rPr>
          <w:rFonts w:hint="eastAsia" w:ascii="仿宋" w:hAnsi="仿宋" w:eastAsia="仿宋" w:cs="仿宋"/>
          <w:color w:val="auto"/>
          <w:sz w:val="24"/>
          <w:szCs w:val="24"/>
          <w:u w:val="single"/>
        </w:rPr>
        <w:t xml:space="preserve"> 202</w:t>
      </w:r>
      <w:r>
        <w:rPr>
          <w:rFonts w:hint="eastAsia" w:ascii="仿宋" w:hAnsi="仿宋" w:eastAsia="仿宋" w:cs="仿宋"/>
          <w:color w:val="auto"/>
          <w:sz w:val="24"/>
          <w:szCs w:val="24"/>
          <w:u w:val="single"/>
          <w:lang w:val="en-US" w:eastAsia="zh-CN"/>
        </w:rPr>
        <w:t>5</w:t>
      </w:r>
      <w:r>
        <w:rPr>
          <w:rFonts w:hint="eastAsia" w:ascii="仿宋" w:hAnsi="仿宋" w:eastAsia="仿宋" w:cs="仿宋"/>
          <w:color w:val="auto"/>
          <w:sz w:val="24"/>
          <w:szCs w:val="24"/>
          <w:u w:val="single"/>
        </w:rPr>
        <w:t>年  月  日</w:t>
      </w:r>
      <w:r>
        <w:rPr>
          <w:rFonts w:hint="eastAsia" w:ascii="仿宋" w:hAnsi="仿宋" w:eastAsia="仿宋" w:cs="仿宋"/>
          <w:color w:val="auto"/>
          <w:sz w:val="24"/>
          <w:szCs w:val="24"/>
        </w:rPr>
        <w:t>。</w:t>
      </w:r>
    </w:p>
    <w:p w14:paraId="24E4F39E">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1.1.4.5  缺陷责任期(工程质量保修期)：</w:t>
      </w:r>
      <w:r>
        <w:rPr>
          <w:rFonts w:hint="eastAsia" w:ascii="仿宋" w:hAnsi="仿宋" w:eastAsia="仿宋" w:cs="仿宋"/>
          <w:color w:val="auto"/>
          <w:sz w:val="24"/>
          <w:szCs w:val="24"/>
          <w:u w:val="single"/>
        </w:rPr>
        <w:t xml:space="preserve"> 工程验收合格后12个月</w:t>
      </w:r>
      <w:r>
        <w:rPr>
          <w:rFonts w:hint="eastAsia" w:ascii="仿宋" w:hAnsi="仿宋" w:eastAsia="仿宋" w:cs="仿宋"/>
          <w:color w:val="auto"/>
          <w:sz w:val="24"/>
          <w:szCs w:val="24"/>
        </w:rPr>
        <w:t>。</w:t>
      </w:r>
    </w:p>
    <w:p w14:paraId="0EC908F2">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1.1.6  其他</w:t>
      </w:r>
    </w:p>
    <w:p w14:paraId="49EEFF5F">
      <w:pPr>
        <w:spacing w:line="420" w:lineRule="exact"/>
        <w:ind w:firstLine="480" w:firstLineChars="200"/>
        <w:rPr>
          <w:rFonts w:hint="eastAsia" w:ascii="仿宋" w:hAnsi="仿宋" w:eastAsia="仿宋" w:cs="仿宋"/>
          <w:b/>
          <w:bCs/>
          <w:color w:val="auto"/>
          <w:sz w:val="24"/>
          <w:szCs w:val="24"/>
        </w:rPr>
      </w:pPr>
      <w:r>
        <w:rPr>
          <w:rFonts w:hint="eastAsia" w:ascii="仿宋" w:hAnsi="仿宋" w:eastAsia="仿宋" w:cs="仿宋"/>
          <w:color w:val="auto"/>
          <w:sz w:val="24"/>
          <w:szCs w:val="24"/>
        </w:rPr>
        <w:t xml:space="preserve">1.1.6.2  </w:t>
      </w:r>
      <w:r>
        <w:rPr>
          <w:rFonts w:hint="eastAsia" w:ascii="仿宋" w:hAnsi="仿宋" w:eastAsia="仿宋" w:cs="仿宋"/>
          <w:b/>
          <w:bCs/>
          <w:color w:val="auto"/>
          <w:sz w:val="24"/>
          <w:szCs w:val="24"/>
        </w:rPr>
        <w:t>本次招标</w:t>
      </w:r>
      <w:r>
        <w:rPr>
          <w:rFonts w:hint="eastAsia" w:ascii="仿宋" w:hAnsi="仿宋" w:eastAsia="仿宋" w:cs="仿宋"/>
          <w:b/>
          <w:bCs/>
          <w:color w:val="auto"/>
          <w:sz w:val="24"/>
          <w:szCs w:val="24"/>
          <w:u w:val="none"/>
        </w:rPr>
        <w:t>工程</w:t>
      </w:r>
      <w:r>
        <w:rPr>
          <w:rFonts w:hint="eastAsia" w:ascii="仿宋" w:hAnsi="仿宋" w:eastAsia="仿宋" w:cs="仿宋"/>
          <w:b/>
          <w:bCs/>
          <w:color w:val="auto"/>
          <w:sz w:val="24"/>
          <w:szCs w:val="24"/>
          <w:u w:val="none"/>
          <w:lang w:val="en-US" w:eastAsia="zh-CN"/>
        </w:rPr>
        <w:t>采用</w:t>
      </w:r>
      <w:r>
        <w:rPr>
          <w:rFonts w:hint="eastAsia" w:ascii="仿宋" w:hAnsi="仿宋" w:eastAsia="仿宋" w:cs="仿宋"/>
          <w:b/>
          <w:bCs/>
          <w:color w:val="auto"/>
          <w:sz w:val="24"/>
          <w:szCs w:val="24"/>
          <w:u w:val="single"/>
          <w:lang w:val="en-US" w:eastAsia="zh-CN"/>
        </w:rPr>
        <w:t>固定综合单价</w:t>
      </w:r>
      <w:r>
        <w:rPr>
          <w:rFonts w:hint="eastAsia" w:ascii="仿宋" w:hAnsi="仿宋" w:eastAsia="仿宋" w:cs="仿宋"/>
          <w:b/>
          <w:bCs/>
          <w:color w:val="auto"/>
          <w:sz w:val="24"/>
          <w:szCs w:val="24"/>
          <w:u w:val="single"/>
        </w:rPr>
        <w:t>方式承包</w:t>
      </w:r>
      <w:r>
        <w:rPr>
          <w:rFonts w:hint="eastAsia" w:ascii="仿宋" w:hAnsi="仿宋" w:eastAsia="仿宋" w:cs="仿宋"/>
          <w:b/>
          <w:bCs/>
          <w:color w:val="auto"/>
          <w:sz w:val="24"/>
          <w:szCs w:val="24"/>
          <w:u w:val="single"/>
          <w:lang w:val="en-US" w:eastAsia="zh-CN"/>
        </w:rPr>
        <w:t>。</w:t>
      </w:r>
      <w:r>
        <w:rPr>
          <w:rFonts w:hint="eastAsia" w:ascii="仿宋" w:hAnsi="仿宋" w:eastAsia="仿宋" w:cs="仿宋"/>
          <w:b/>
          <w:bCs/>
          <w:color w:val="auto"/>
          <w:sz w:val="24"/>
          <w:szCs w:val="24"/>
          <w:u w:val="single"/>
        </w:rPr>
        <w:t>本工程合同实施期间不进行调价</w:t>
      </w:r>
      <w:r>
        <w:rPr>
          <w:rFonts w:hint="eastAsia" w:ascii="仿宋" w:hAnsi="仿宋" w:eastAsia="仿宋" w:cs="仿宋"/>
          <w:b/>
          <w:bCs/>
          <w:color w:val="auto"/>
          <w:sz w:val="24"/>
          <w:szCs w:val="24"/>
        </w:rPr>
        <w:t>。</w:t>
      </w:r>
    </w:p>
    <w:p w14:paraId="2F27294A">
      <w:pPr>
        <w:pStyle w:val="4"/>
        <w:spacing w:line="420" w:lineRule="exact"/>
        <w:ind w:firstLine="482" w:firstLineChars="200"/>
        <w:rPr>
          <w:rFonts w:hint="eastAsia" w:ascii="仿宋" w:hAnsi="仿宋" w:eastAsia="仿宋" w:cs="仿宋"/>
          <w:color w:val="auto"/>
          <w:sz w:val="24"/>
          <w:szCs w:val="24"/>
        </w:rPr>
      </w:pPr>
      <w:bookmarkStart w:id="8" w:name="_Toc330132244"/>
      <w:bookmarkStart w:id="9" w:name="_Toc328673307"/>
      <w:r>
        <w:rPr>
          <w:rFonts w:hint="eastAsia" w:ascii="仿宋" w:hAnsi="仿宋" w:eastAsia="仿宋" w:cs="仿宋"/>
          <w:color w:val="auto"/>
          <w:sz w:val="24"/>
          <w:szCs w:val="24"/>
        </w:rPr>
        <w:t>1.4  合同文件的优先顺序</w:t>
      </w:r>
      <w:bookmarkEnd w:id="8"/>
      <w:bookmarkEnd w:id="9"/>
    </w:p>
    <w:p w14:paraId="24032EBE">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进入合同文件的各项文件及其优先顺序是</w:t>
      </w:r>
      <w:r>
        <w:rPr>
          <w:rFonts w:hint="eastAsia" w:ascii="仿宋" w:hAnsi="仿宋" w:eastAsia="仿宋" w:cs="仿宋"/>
          <w:color w:val="auto"/>
          <w:sz w:val="24"/>
          <w:szCs w:val="24"/>
          <w:u w:val="single"/>
        </w:rPr>
        <w:t>依通用条款</w:t>
      </w:r>
      <w:r>
        <w:rPr>
          <w:rFonts w:hint="eastAsia" w:ascii="仿宋" w:hAnsi="仿宋" w:eastAsia="仿宋" w:cs="仿宋"/>
          <w:color w:val="auto"/>
          <w:sz w:val="24"/>
          <w:szCs w:val="24"/>
        </w:rPr>
        <w:t>。</w:t>
      </w:r>
    </w:p>
    <w:p w14:paraId="7918D385">
      <w:pPr>
        <w:pStyle w:val="4"/>
        <w:spacing w:line="420" w:lineRule="exact"/>
        <w:ind w:firstLine="482" w:firstLineChars="200"/>
        <w:rPr>
          <w:rFonts w:hint="eastAsia" w:ascii="仿宋" w:hAnsi="仿宋" w:eastAsia="仿宋" w:cs="仿宋"/>
          <w:color w:val="auto"/>
          <w:sz w:val="24"/>
          <w:szCs w:val="24"/>
        </w:rPr>
      </w:pPr>
      <w:bookmarkStart w:id="10" w:name="_Toc328673308"/>
      <w:bookmarkStart w:id="11" w:name="_Toc330132245"/>
      <w:r>
        <w:rPr>
          <w:rFonts w:hint="eastAsia" w:ascii="仿宋" w:hAnsi="仿宋" w:eastAsia="仿宋" w:cs="仿宋"/>
          <w:color w:val="auto"/>
          <w:sz w:val="24"/>
          <w:szCs w:val="24"/>
        </w:rPr>
        <w:t>1.7  联络</w:t>
      </w:r>
      <w:bookmarkEnd w:id="10"/>
      <w:bookmarkEnd w:id="11"/>
    </w:p>
    <w:p w14:paraId="27749264">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1.7.2  来往函件均应按技术标准和要求(合同技术条款)约定的期限送达</w:t>
      </w:r>
      <w:r>
        <w:rPr>
          <w:rFonts w:hint="eastAsia" w:ascii="仿宋" w:hAnsi="仿宋" w:eastAsia="仿宋" w:cs="仿宋"/>
          <w:color w:val="auto"/>
          <w:sz w:val="24"/>
          <w:szCs w:val="24"/>
          <w:u w:val="single"/>
        </w:rPr>
        <w:t xml:space="preserve"> 发包人工地现场办公室</w:t>
      </w:r>
      <w:r>
        <w:rPr>
          <w:rFonts w:hint="eastAsia" w:ascii="仿宋" w:hAnsi="仿宋" w:eastAsia="仿宋" w:cs="仿宋"/>
          <w:color w:val="auto"/>
          <w:sz w:val="24"/>
          <w:szCs w:val="24"/>
        </w:rPr>
        <w:t>。</w:t>
      </w:r>
    </w:p>
    <w:p w14:paraId="5DEAE779">
      <w:pPr>
        <w:spacing w:line="420" w:lineRule="exact"/>
        <w:outlineLvl w:val="2"/>
        <w:rPr>
          <w:rFonts w:hint="eastAsia" w:ascii="仿宋" w:hAnsi="仿宋" w:eastAsia="仿宋" w:cs="仿宋"/>
          <w:b/>
          <w:color w:val="auto"/>
          <w:sz w:val="24"/>
          <w:szCs w:val="24"/>
        </w:rPr>
      </w:pPr>
      <w:bookmarkStart w:id="12" w:name="_Toc330132246"/>
      <w:bookmarkStart w:id="13" w:name="_Toc328673309"/>
      <w:r>
        <w:rPr>
          <w:rFonts w:hint="eastAsia" w:ascii="仿宋" w:hAnsi="仿宋" w:eastAsia="仿宋" w:cs="仿宋"/>
          <w:b/>
          <w:color w:val="auto"/>
          <w:sz w:val="24"/>
          <w:szCs w:val="24"/>
        </w:rPr>
        <w:t>2发包人义务</w:t>
      </w:r>
      <w:bookmarkEnd w:id="12"/>
      <w:bookmarkEnd w:id="13"/>
    </w:p>
    <w:p w14:paraId="3E98937F">
      <w:pPr>
        <w:pStyle w:val="4"/>
        <w:spacing w:line="420" w:lineRule="exact"/>
        <w:ind w:firstLine="482" w:firstLineChars="200"/>
        <w:rPr>
          <w:rFonts w:hint="eastAsia" w:ascii="仿宋" w:hAnsi="仿宋" w:eastAsia="仿宋" w:cs="仿宋"/>
          <w:color w:val="auto"/>
          <w:sz w:val="24"/>
          <w:szCs w:val="24"/>
        </w:rPr>
      </w:pPr>
      <w:bookmarkStart w:id="14" w:name="_Toc330132247"/>
      <w:bookmarkStart w:id="15" w:name="_Toc328673310"/>
      <w:r>
        <w:rPr>
          <w:rFonts w:hint="eastAsia" w:ascii="仿宋" w:hAnsi="仿宋" w:eastAsia="仿宋" w:cs="仿宋"/>
          <w:color w:val="auto"/>
          <w:sz w:val="24"/>
          <w:szCs w:val="24"/>
        </w:rPr>
        <w:t>2.3  提供施工场地</w:t>
      </w:r>
      <w:bookmarkEnd w:id="14"/>
      <w:bookmarkEnd w:id="15"/>
    </w:p>
    <w:p w14:paraId="18D87BCF">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2.3.2  发包人提供的施工场地范围为：</w:t>
      </w:r>
      <w:r>
        <w:rPr>
          <w:rFonts w:hint="eastAsia" w:ascii="仿宋" w:hAnsi="仿宋" w:eastAsia="仿宋" w:cs="仿宋"/>
          <w:color w:val="auto"/>
          <w:sz w:val="24"/>
          <w:szCs w:val="24"/>
          <w:u w:val="single"/>
        </w:rPr>
        <w:t xml:space="preserve"> 施工用地、移民搬迁和地面附着物补偿由发包人负责，范围以满足正常施工需要为界。提供施工用地的范围和期限在签署协议书时商定</w:t>
      </w:r>
      <w:r>
        <w:rPr>
          <w:rFonts w:hint="eastAsia" w:ascii="仿宋" w:hAnsi="仿宋" w:eastAsia="仿宋" w:cs="仿宋"/>
          <w:color w:val="auto"/>
          <w:sz w:val="24"/>
          <w:szCs w:val="24"/>
        </w:rPr>
        <w:t>。</w:t>
      </w:r>
    </w:p>
    <w:p w14:paraId="49537674">
      <w:pPr>
        <w:spacing w:line="420" w:lineRule="exact"/>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2.3.3  承包人自行勘察的施工场地范围为：</w:t>
      </w:r>
      <w:r>
        <w:rPr>
          <w:rFonts w:hint="eastAsia" w:ascii="仿宋" w:hAnsi="仿宋" w:eastAsia="仿宋" w:cs="仿宋"/>
          <w:color w:val="auto"/>
          <w:sz w:val="24"/>
          <w:szCs w:val="24"/>
          <w:u w:val="single"/>
        </w:rPr>
        <w:t xml:space="preserve"> 工程永久占地以外的由承包人租赁或征用的场地，发包人不另行支付</w:t>
      </w:r>
      <w:r>
        <w:rPr>
          <w:rFonts w:hint="eastAsia" w:ascii="仿宋" w:hAnsi="仿宋" w:eastAsia="仿宋" w:cs="仿宋"/>
          <w:color w:val="auto"/>
          <w:sz w:val="24"/>
          <w:szCs w:val="24"/>
        </w:rPr>
        <w:t>。</w:t>
      </w:r>
    </w:p>
    <w:p w14:paraId="03980819">
      <w:pPr>
        <w:pStyle w:val="4"/>
        <w:spacing w:line="420" w:lineRule="exact"/>
        <w:ind w:firstLine="482" w:firstLineChars="200"/>
        <w:rPr>
          <w:rFonts w:hint="eastAsia" w:ascii="仿宋" w:hAnsi="仿宋" w:eastAsia="仿宋" w:cs="仿宋"/>
          <w:color w:val="auto"/>
          <w:sz w:val="24"/>
          <w:szCs w:val="24"/>
        </w:rPr>
      </w:pPr>
      <w:bookmarkStart w:id="16" w:name="_Toc330132248"/>
      <w:bookmarkStart w:id="17" w:name="_Toc328673311"/>
      <w:r>
        <w:rPr>
          <w:rFonts w:hint="eastAsia" w:ascii="仿宋" w:hAnsi="仿宋" w:eastAsia="仿宋" w:cs="仿宋"/>
          <w:color w:val="auto"/>
          <w:sz w:val="24"/>
          <w:szCs w:val="24"/>
        </w:rPr>
        <w:t>2.8  其它义务</w:t>
      </w:r>
      <w:bookmarkEnd w:id="16"/>
      <w:bookmarkEnd w:id="17"/>
    </w:p>
    <w:p w14:paraId="338179B1">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u w:val="single"/>
        </w:rPr>
        <w:t xml:space="preserve"> 无 </w:t>
      </w:r>
      <w:r>
        <w:rPr>
          <w:rFonts w:hint="eastAsia" w:ascii="仿宋" w:hAnsi="仿宋" w:eastAsia="仿宋" w:cs="仿宋"/>
          <w:color w:val="auto"/>
          <w:sz w:val="24"/>
          <w:szCs w:val="24"/>
        </w:rPr>
        <w:t>。</w:t>
      </w:r>
    </w:p>
    <w:p w14:paraId="680A4DEB">
      <w:pPr>
        <w:spacing w:line="420" w:lineRule="exact"/>
        <w:outlineLvl w:val="2"/>
        <w:rPr>
          <w:rFonts w:hint="eastAsia" w:ascii="仿宋" w:hAnsi="仿宋" w:eastAsia="仿宋" w:cs="仿宋"/>
          <w:b/>
          <w:color w:val="auto"/>
          <w:sz w:val="24"/>
          <w:szCs w:val="24"/>
        </w:rPr>
      </w:pPr>
      <w:bookmarkStart w:id="18" w:name="_Toc330132249"/>
      <w:r>
        <w:rPr>
          <w:rFonts w:hint="eastAsia" w:ascii="仿宋" w:hAnsi="仿宋" w:eastAsia="仿宋" w:cs="仿宋"/>
          <w:b/>
          <w:color w:val="auto"/>
          <w:sz w:val="24"/>
          <w:szCs w:val="24"/>
        </w:rPr>
        <w:t>3监理人</w:t>
      </w:r>
      <w:bookmarkEnd w:id="18"/>
    </w:p>
    <w:p w14:paraId="59C03A75">
      <w:pPr>
        <w:pStyle w:val="4"/>
        <w:spacing w:line="420" w:lineRule="exact"/>
        <w:ind w:firstLine="482" w:firstLineChars="200"/>
        <w:rPr>
          <w:rFonts w:hint="eastAsia" w:ascii="仿宋" w:hAnsi="仿宋" w:eastAsia="仿宋" w:cs="仿宋"/>
          <w:color w:val="auto"/>
          <w:sz w:val="24"/>
          <w:szCs w:val="24"/>
        </w:rPr>
      </w:pPr>
      <w:bookmarkStart w:id="19" w:name="_Toc330132250"/>
      <w:bookmarkStart w:id="20" w:name="_Toc328673313"/>
      <w:r>
        <w:rPr>
          <w:rFonts w:hint="eastAsia" w:ascii="仿宋" w:hAnsi="仿宋" w:eastAsia="仿宋" w:cs="仿宋"/>
          <w:color w:val="auto"/>
          <w:sz w:val="24"/>
          <w:szCs w:val="24"/>
        </w:rPr>
        <w:t>3.1  监理人的职责和权力</w:t>
      </w:r>
      <w:bookmarkEnd w:id="19"/>
      <w:bookmarkEnd w:id="20"/>
    </w:p>
    <w:p w14:paraId="1548635D">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3.1.1  监理人须根据发包人事先批准的权力范围行使权力，发包人批准的权力范围</w:t>
      </w:r>
    </w:p>
    <w:p w14:paraId="00573C67">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（1）按第4.3款约定，批准工程的分包；（不适用）</w:t>
      </w:r>
    </w:p>
    <w:p w14:paraId="4D9A0CE7">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（2）按第11.3款约定，确定延长完工期限；</w:t>
      </w:r>
    </w:p>
    <w:p w14:paraId="636D6CFB">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（3）按第15.6款约定，批准暂列金额的使用；</w:t>
      </w:r>
    </w:p>
    <w:p w14:paraId="472CC0C4">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（4）以上权力的行使凡涉及费用增加时均须经发包人同意。</w:t>
      </w:r>
    </w:p>
    <w:p w14:paraId="102A8897">
      <w:pPr>
        <w:spacing w:line="420" w:lineRule="exact"/>
        <w:outlineLvl w:val="2"/>
        <w:rPr>
          <w:rFonts w:hint="eastAsia" w:ascii="仿宋" w:hAnsi="仿宋" w:eastAsia="仿宋" w:cs="仿宋"/>
          <w:b/>
          <w:color w:val="auto"/>
          <w:sz w:val="24"/>
          <w:szCs w:val="24"/>
        </w:rPr>
      </w:pPr>
      <w:bookmarkStart w:id="21" w:name="_Toc328673314"/>
      <w:bookmarkStart w:id="22" w:name="_Toc330132251"/>
      <w:r>
        <w:rPr>
          <w:rFonts w:hint="eastAsia" w:ascii="仿宋" w:hAnsi="仿宋" w:eastAsia="仿宋" w:cs="仿宋"/>
          <w:b/>
          <w:color w:val="auto"/>
          <w:sz w:val="24"/>
          <w:szCs w:val="24"/>
        </w:rPr>
        <w:t>4承包人</w:t>
      </w:r>
      <w:bookmarkEnd w:id="21"/>
      <w:bookmarkEnd w:id="22"/>
    </w:p>
    <w:p w14:paraId="3E0C2C6D">
      <w:pPr>
        <w:pStyle w:val="4"/>
        <w:spacing w:line="420" w:lineRule="exact"/>
        <w:ind w:firstLine="482" w:firstLineChars="200"/>
        <w:rPr>
          <w:rFonts w:hint="eastAsia" w:ascii="仿宋" w:hAnsi="仿宋" w:eastAsia="仿宋" w:cs="仿宋"/>
          <w:color w:val="auto"/>
          <w:sz w:val="24"/>
          <w:szCs w:val="24"/>
        </w:rPr>
      </w:pPr>
      <w:bookmarkStart w:id="23" w:name="_Toc328673315"/>
      <w:bookmarkStart w:id="24" w:name="_Toc330132252"/>
      <w:r>
        <w:rPr>
          <w:rFonts w:hint="eastAsia" w:ascii="仿宋" w:hAnsi="仿宋" w:eastAsia="仿宋" w:cs="仿宋"/>
          <w:color w:val="auto"/>
          <w:sz w:val="24"/>
          <w:szCs w:val="24"/>
        </w:rPr>
        <w:t>4.1  承包人的一般义务</w:t>
      </w:r>
      <w:bookmarkEnd w:id="23"/>
      <w:bookmarkEnd w:id="24"/>
    </w:p>
    <w:p w14:paraId="7F28509B">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4.1.10  其它义务</w:t>
      </w:r>
    </w:p>
    <w:p w14:paraId="18DB7A59">
      <w:pPr>
        <w:spacing w:line="420" w:lineRule="exact"/>
        <w:ind w:firstLine="480" w:firstLineChars="200"/>
        <w:rPr>
          <w:rFonts w:hint="eastAsia" w:ascii="仿宋" w:hAnsi="仿宋" w:eastAsia="仿宋" w:cs="仿宋"/>
          <w:b/>
          <w:color w:val="auto"/>
          <w:sz w:val="24"/>
          <w:szCs w:val="24"/>
          <w:u w:val="single"/>
        </w:rPr>
      </w:pPr>
      <w:r>
        <w:rPr>
          <w:rFonts w:hint="eastAsia" w:ascii="仿宋" w:hAnsi="仿宋" w:eastAsia="仿宋" w:cs="仿宋"/>
          <w:color w:val="auto"/>
          <w:sz w:val="24"/>
          <w:szCs w:val="24"/>
        </w:rPr>
        <w:t>(1)</w:t>
      </w:r>
      <w:r>
        <w:rPr>
          <w:rFonts w:hint="eastAsia" w:ascii="仿宋" w:hAnsi="仿宋" w:eastAsia="仿宋" w:cs="仿宋"/>
          <w:color w:val="auto"/>
          <w:sz w:val="24"/>
          <w:szCs w:val="24"/>
          <w:u w:val="single"/>
        </w:rPr>
        <w:t xml:space="preserve"> 承包人负责施工临时用地，包括临时道路、临时房建、仓库等其他临时工程占地。并负责占用、剥离、开采、复耕、环保（含水保），以及办理各种许可相关手续和协调与当地居民的关系。施工总布置图所示的范围以外的各种临时用地的征地和地面附着物补偿等费用由承包人承担。所有上述工作所产生的一切费用均应包含在合同价格中</w:t>
      </w:r>
      <w:r>
        <w:rPr>
          <w:rFonts w:hint="eastAsia" w:ascii="仿宋" w:hAnsi="仿宋" w:eastAsia="仿宋" w:cs="仿宋"/>
          <w:b/>
          <w:color w:val="auto"/>
          <w:sz w:val="24"/>
          <w:szCs w:val="24"/>
        </w:rPr>
        <w:t>。</w:t>
      </w:r>
    </w:p>
    <w:p w14:paraId="505D2839">
      <w:pPr>
        <w:spacing w:line="420" w:lineRule="exact"/>
        <w:ind w:firstLine="480" w:firstLineChars="200"/>
        <w:rPr>
          <w:rFonts w:hint="eastAsia" w:ascii="仿宋" w:hAnsi="仿宋" w:eastAsia="仿宋" w:cs="仿宋"/>
          <w:color w:val="auto"/>
          <w:sz w:val="24"/>
          <w:szCs w:val="24"/>
          <w:shd w:val="pct10" w:color="auto" w:fill="FFFFFF"/>
        </w:rPr>
      </w:pPr>
      <w:r>
        <w:rPr>
          <w:rFonts w:hint="eastAsia" w:ascii="仿宋" w:hAnsi="仿宋" w:eastAsia="仿宋" w:cs="仿宋"/>
          <w:color w:val="auto"/>
          <w:sz w:val="24"/>
          <w:szCs w:val="24"/>
        </w:rPr>
        <w:t xml:space="preserve">(2) </w:t>
      </w:r>
      <w:r>
        <w:rPr>
          <w:rFonts w:hint="eastAsia" w:ascii="仿宋" w:hAnsi="仿宋" w:eastAsia="仿宋" w:cs="仿宋"/>
          <w:color w:val="auto"/>
          <w:sz w:val="24"/>
          <w:szCs w:val="24"/>
          <w:u w:val="single"/>
        </w:rPr>
        <w:t xml:space="preserve"> 除合同另有规定外，用于合同工程的当地材料包括合格的填堤土料、石料、砂石料、油料等，由承包人自行采购，价格由承包人调查后进入投标单价，在施工期间以上材料不予调整。其各项指标应符合技术规范和设计要求</w:t>
      </w:r>
      <w:r>
        <w:rPr>
          <w:rFonts w:hint="eastAsia" w:ascii="仿宋" w:hAnsi="仿宋" w:eastAsia="仿宋" w:cs="仿宋"/>
          <w:color w:val="auto"/>
          <w:sz w:val="24"/>
          <w:szCs w:val="24"/>
        </w:rPr>
        <w:t>。</w:t>
      </w:r>
    </w:p>
    <w:p w14:paraId="3405BD99">
      <w:pPr>
        <w:spacing w:line="420" w:lineRule="exact"/>
        <w:ind w:firstLine="480" w:firstLineChars="200"/>
        <w:rPr>
          <w:rFonts w:hint="eastAsia" w:ascii="仿宋" w:hAnsi="仿宋" w:eastAsia="仿宋" w:cs="仿宋"/>
          <w:b/>
          <w:color w:val="auto"/>
          <w:sz w:val="24"/>
          <w:szCs w:val="24"/>
          <w:u w:val="single"/>
        </w:rPr>
      </w:pPr>
      <w:r>
        <w:rPr>
          <w:rFonts w:hint="eastAsia" w:ascii="仿宋" w:hAnsi="仿宋" w:eastAsia="仿宋" w:cs="仿宋"/>
          <w:color w:val="auto"/>
          <w:sz w:val="24"/>
          <w:szCs w:val="24"/>
        </w:rPr>
        <w:t xml:space="preserve">(3) </w:t>
      </w:r>
      <w:r>
        <w:rPr>
          <w:rFonts w:hint="eastAsia" w:ascii="仿宋" w:hAnsi="仿宋" w:eastAsia="仿宋" w:cs="仿宋"/>
          <w:color w:val="auto"/>
          <w:sz w:val="24"/>
          <w:szCs w:val="24"/>
          <w:u w:val="single"/>
        </w:rPr>
        <w:t xml:space="preserve"> 施工用电</w:t>
      </w:r>
    </w:p>
    <w:p w14:paraId="3889FC66">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施工和生活用电由承包人自行解决，相关的一切费用由承包人负担，并按规定及时向供电部门交纳电费。</w:t>
      </w:r>
    </w:p>
    <w:p w14:paraId="12CFEA3C">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施工中可能发生临时停电，承包人应备有足够容量自备电源。</w:t>
      </w:r>
    </w:p>
    <w:p w14:paraId="52A14130">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(4) </w:t>
      </w:r>
      <w:r>
        <w:rPr>
          <w:rFonts w:hint="eastAsia" w:ascii="仿宋" w:hAnsi="仿宋" w:eastAsia="仿宋" w:cs="仿宋"/>
          <w:color w:val="auto"/>
          <w:sz w:val="24"/>
          <w:szCs w:val="24"/>
          <w:u w:val="single"/>
        </w:rPr>
        <w:t xml:space="preserve"> 施工用水</w:t>
      </w:r>
    </w:p>
    <w:p w14:paraId="5DC20635">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施工和生活用水由承包人自行解决，相关的一切费用由承包人负担，发包人不再另行支付。承包人应按本合同条款规定做好环境保护工作。</w:t>
      </w:r>
    </w:p>
    <w:p w14:paraId="5EFC1FEA">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(5) </w:t>
      </w:r>
      <w:r>
        <w:rPr>
          <w:rFonts w:hint="eastAsia" w:ascii="仿宋" w:hAnsi="仿宋" w:eastAsia="仿宋" w:cs="仿宋"/>
          <w:color w:val="auto"/>
          <w:sz w:val="24"/>
          <w:szCs w:val="24"/>
          <w:u w:val="single"/>
        </w:rPr>
        <w:t xml:space="preserve"> 垃圾及污水处理</w:t>
      </w:r>
    </w:p>
    <w:p w14:paraId="6E76F0C0">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承包人应集中处理生活垃圾和生活、生产污水，严禁乱扔生活垃圾。承包人产生的垃圾及污水，必须按法律法规要求处理，达标排放。</w:t>
      </w:r>
    </w:p>
    <w:p w14:paraId="577EA311">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(6) </w:t>
      </w:r>
      <w:r>
        <w:rPr>
          <w:rFonts w:hint="eastAsia" w:ascii="仿宋" w:hAnsi="仿宋" w:eastAsia="仿宋" w:cs="仿宋"/>
          <w:color w:val="auto"/>
          <w:sz w:val="24"/>
          <w:szCs w:val="24"/>
          <w:u w:val="single"/>
        </w:rPr>
        <w:t xml:space="preserve"> 自觉完成业主安排的其他有关工作</w:t>
      </w:r>
      <w:r>
        <w:rPr>
          <w:rFonts w:hint="eastAsia" w:ascii="仿宋" w:hAnsi="仿宋" w:eastAsia="仿宋" w:cs="仿宋"/>
          <w:color w:val="auto"/>
          <w:sz w:val="24"/>
          <w:szCs w:val="24"/>
        </w:rPr>
        <w:t>。</w:t>
      </w:r>
    </w:p>
    <w:p w14:paraId="5A449C94">
      <w:pPr>
        <w:pStyle w:val="4"/>
        <w:spacing w:line="420" w:lineRule="exact"/>
        <w:ind w:firstLine="482" w:firstLineChars="200"/>
        <w:rPr>
          <w:rFonts w:hint="eastAsia" w:ascii="仿宋" w:hAnsi="仿宋" w:eastAsia="仿宋" w:cs="仿宋"/>
          <w:color w:val="auto"/>
          <w:sz w:val="24"/>
          <w:szCs w:val="24"/>
        </w:rPr>
      </w:pPr>
      <w:bookmarkStart w:id="25" w:name="_Toc328673316"/>
      <w:bookmarkStart w:id="26" w:name="_Toc330132253"/>
      <w:r>
        <w:rPr>
          <w:rFonts w:hint="eastAsia" w:ascii="仿宋" w:hAnsi="仿宋" w:eastAsia="仿宋" w:cs="仿宋"/>
          <w:color w:val="auto"/>
          <w:sz w:val="24"/>
          <w:szCs w:val="24"/>
        </w:rPr>
        <w:t>4.3  分包</w:t>
      </w:r>
      <w:bookmarkEnd w:id="25"/>
      <w:bookmarkEnd w:id="26"/>
    </w:p>
    <w:p w14:paraId="685D5BB0">
      <w:pPr>
        <w:pStyle w:val="5"/>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删去本款，并代之以：</w:t>
      </w:r>
      <w:r>
        <w:rPr>
          <w:rFonts w:hint="eastAsia" w:ascii="仿宋" w:hAnsi="仿宋" w:eastAsia="仿宋" w:cs="仿宋"/>
          <w:color w:val="auto"/>
          <w:sz w:val="24"/>
          <w:szCs w:val="24"/>
          <w:u w:val="single"/>
        </w:rPr>
        <w:t xml:space="preserve"> 本工程未经发包人同意不得分包</w:t>
      </w:r>
      <w:r>
        <w:rPr>
          <w:rFonts w:hint="eastAsia" w:ascii="仿宋" w:hAnsi="仿宋" w:eastAsia="仿宋" w:cs="仿宋"/>
          <w:color w:val="auto"/>
          <w:sz w:val="24"/>
          <w:szCs w:val="24"/>
        </w:rPr>
        <w:t>。</w:t>
      </w:r>
    </w:p>
    <w:p w14:paraId="6C380C52">
      <w:pPr>
        <w:pStyle w:val="4"/>
        <w:spacing w:line="420" w:lineRule="exact"/>
        <w:ind w:firstLine="482" w:firstLineChars="200"/>
        <w:rPr>
          <w:rFonts w:hint="eastAsia" w:ascii="仿宋" w:hAnsi="仿宋" w:eastAsia="仿宋" w:cs="仿宋"/>
          <w:color w:val="auto"/>
          <w:sz w:val="24"/>
          <w:szCs w:val="24"/>
        </w:rPr>
      </w:pPr>
      <w:bookmarkStart w:id="27" w:name="_Toc330132254"/>
      <w:bookmarkStart w:id="28" w:name="_Toc328673317"/>
      <w:r>
        <w:rPr>
          <w:rFonts w:hint="eastAsia" w:ascii="仿宋" w:hAnsi="仿宋" w:eastAsia="仿宋" w:cs="仿宋"/>
          <w:color w:val="auto"/>
          <w:sz w:val="24"/>
          <w:szCs w:val="24"/>
        </w:rPr>
        <w:t>4.5承包人项目经理</w:t>
      </w:r>
      <w:bookmarkEnd w:id="27"/>
      <w:bookmarkEnd w:id="28"/>
    </w:p>
    <w:p w14:paraId="19D4A1E2">
      <w:pPr>
        <w:pStyle w:val="5"/>
        <w:spacing w:line="420" w:lineRule="exact"/>
        <w:ind w:left="0" w:leftChars="0" w:firstLine="708" w:firstLineChars="294"/>
        <w:jc w:val="left"/>
        <w:rPr>
          <w:rFonts w:hint="eastAsia" w:ascii="仿宋" w:hAnsi="仿宋" w:eastAsia="仿宋" w:cs="仿宋"/>
          <w:color w:val="auto"/>
          <w:sz w:val="24"/>
          <w:szCs w:val="24"/>
        </w:rPr>
      </w:pPr>
      <w:r>
        <w:rPr>
          <w:rFonts w:hint="eastAsia" w:ascii="仿宋" w:hAnsi="仿宋" w:eastAsia="仿宋" w:cs="仿宋"/>
          <w:b/>
          <w:color w:val="auto"/>
          <w:sz w:val="24"/>
          <w:szCs w:val="24"/>
        </w:rPr>
        <w:t>4.5.1</w:t>
      </w:r>
      <w:r>
        <w:rPr>
          <w:rFonts w:hint="eastAsia" w:ascii="仿宋" w:hAnsi="仿宋" w:eastAsia="仿宋" w:cs="仿宋"/>
          <w:color w:val="auto"/>
          <w:sz w:val="24"/>
          <w:szCs w:val="24"/>
        </w:rPr>
        <w:t>承包人应按合同约定指派项目经理，并在约定的期限内到职，施工期间必须在现场任职，接到业主通知随叫随到。承包人更换项目经理应事先征得发包人同意，并应在更换14天前通知发包人和监理人。承包人项目经理离开施工场地3天以上，应事先征得</w:t>
      </w:r>
      <w:r>
        <w:rPr>
          <w:rFonts w:hint="eastAsia" w:ascii="仿宋" w:hAnsi="仿宋" w:eastAsia="仿宋" w:cs="仿宋"/>
          <w:color w:val="auto"/>
          <w:sz w:val="24"/>
          <w:szCs w:val="24"/>
          <w:u w:val="single"/>
        </w:rPr>
        <w:t>发包人书面</w:t>
      </w:r>
      <w:r>
        <w:rPr>
          <w:rFonts w:hint="eastAsia" w:ascii="仿宋" w:hAnsi="仿宋" w:eastAsia="仿宋" w:cs="仿宋"/>
          <w:color w:val="auto"/>
          <w:sz w:val="24"/>
          <w:szCs w:val="24"/>
        </w:rPr>
        <w:t>同意，并委派代表代行其职责。</w:t>
      </w:r>
      <w:r>
        <w:rPr>
          <w:rFonts w:hint="eastAsia" w:ascii="仿宋" w:hAnsi="仿宋" w:eastAsia="仿宋" w:cs="仿宋"/>
          <w:color w:val="auto"/>
          <w:sz w:val="24"/>
          <w:szCs w:val="24"/>
          <w:u w:val="single"/>
        </w:rPr>
        <w:t>项目经理未履行请假手续擅自脱离现场岗位的，每天处罚人民币</w:t>
      </w:r>
      <w:r>
        <w:rPr>
          <w:rFonts w:hint="eastAsia" w:ascii="仿宋" w:hAnsi="仿宋" w:eastAsia="仿宋" w:cs="仿宋"/>
          <w:b/>
          <w:color w:val="auto"/>
          <w:sz w:val="24"/>
          <w:szCs w:val="24"/>
          <w:u w:val="single"/>
        </w:rPr>
        <w:t>1000</w:t>
      </w:r>
      <w:r>
        <w:rPr>
          <w:rFonts w:hint="eastAsia" w:ascii="仿宋" w:hAnsi="仿宋" w:eastAsia="仿宋" w:cs="仿宋"/>
          <w:color w:val="auto"/>
          <w:sz w:val="24"/>
          <w:szCs w:val="24"/>
          <w:u w:val="single"/>
        </w:rPr>
        <w:t>元，该罚款从履约保证金中扣除。</w:t>
      </w:r>
    </w:p>
    <w:p w14:paraId="5E830BB0">
      <w:pPr>
        <w:pStyle w:val="4"/>
        <w:spacing w:line="420" w:lineRule="exact"/>
        <w:ind w:firstLine="482" w:firstLineChars="200"/>
        <w:rPr>
          <w:rFonts w:hint="eastAsia" w:ascii="仿宋" w:hAnsi="仿宋" w:eastAsia="仿宋" w:cs="仿宋"/>
          <w:color w:val="auto"/>
          <w:sz w:val="24"/>
          <w:szCs w:val="24"/>
        </w:rPr>
      </w:pPr>
      <w:bookmarkStart w:id="29" w:name="_Toc328673318"/>
      <w:bookmarkStart w:id="30" w:name="_Toc330132255"/>
      <w:r>
        <w:rPr>
          <w:rFonts w:hint="eastAsia" w:ascii="仿宋" w:hAnsi="仿宋" w:eastAsia="仿宋" w:cs="仿宋"/>
          <w:color w:val="auto"/>
          <w:sz w:val="24"/>
          <w:szCs w:val="24"/>
        </w:rPr>
        <w:t>4.8  保障承包人人员的合法权益</w:t>
      </w:r>
      <w:bookmarkEnd w:id="29"/>
      <w:bookmarkEnd w:id="30"/>
    </w:p>
    <w:p w14:paraId="34CADC88">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此款补充4.8.7项：承包人不得拖欠其雇用的农民工工资（如有）。中标人在合同签订前应按照《汉中市建设领域农民工工资支付保证金制度暂行办法》</w:t>
      </w:r>
      <w:bookmarkStart w:id="31" w:name="5"/>
      <w:bookmarkEnd w:id="31"/>
      <w:r>
        <w:rPr>
          <w:rFonts w:hint="eastAsia" w:ascii="仿宋" w:hAnsi="仿宋" w:eastAsia="仿宋" w:cs="仿宋"/>
          <w:color w:val="auto"/>
          <w:sz w:val="24"/>
          <w:szCs w:val="24"/>
        </w:rPr>
        <w:t>规定的比例，在人力资源和社会保障局交纳农民工工资支付保证金，若发生承包人有拖欠农民工工资的行为，发包人在核实情况后，有权向农民工支付工资，并从承包人应得的工程款中扣除。</w:t>
      </w:r>
    </w:p>
    <w:p w14:paraId="43728EFE">
      <w:pPr>
        <w:pStyle w:val="4"/>
        <w:spacing w:line="420" w:lineRule="exact"/>
        <w:ind w:firstLine="482" w:firstLineChars="200"/>
        <w:rPr>
          <w:rFonts w:hint="eastAsia" w:ascii="仿宋" w:hAnsi="仿宋" w:eastAsia="仿宋" w:cs="仿宋"/>
          <w:color w:val="auto"/>
          <w:sz w:val="24"/>
          <w:szCs w:val="24"/>
        </w:rPr>
      </w:pPr>
      <w:bookmarkStart w:id="32" w:name="_Toc330132256"/>
      <w:bookmarkStart w:id="33" w:name="_Toc328673319"/>
      <w:r>
        <w:rPr>
          <w:rFonts w:hint="eastAsia" w:ascii="仿宋" w:hAnsi="仿宋" w:eastAsia="仿宋" w:cs="仿宋"/>
          <w:color w:val="auto"/>
          <w:sz w:val="24"/>
          <w:szCs w:val="24"/>
        </w:rPr>
        <w:t>4.11  不利物质条件</w:t>
      </w:r>
      <w:bookmarkEnd w:id="32"/>
      <w:bookmarkEnd w:id="33"/>
    </w:p>
    <w:p w14:paraId="7404FB3C">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4.11.1  不利物质条件的范围：</w:t>
      </w:r>
      <w:r>
        <w:rPr>
          <w:rFonts w:hint="eastAsia" w:ascii="仿宋" w:hAnsi="仿宋" w:eastAsia="仿宋" w:cs="仿宋"/>
          <w:color w:val="auto"/>
          <w:sz w:val="24"/>
          <w:szCs w:val="24"/>
          <w:u w:val="single"/>
        </w:rPr>
        <w:t xml:space="preserve"> 施工设计图纸边线范围以内</w:t>
      </w:r>
      <w:r>
        <w:rPr>
          <w:rFonts w:hint="eastAsia" w:ascii="仿宋" w:hAnsi="仿宋" w:eastAsia="仿宋" w:cs="仿宋"/>
          <w:color w:val="auto"/>
          <w:sz w:val="24"/>
          <w:szCs w:val="24"/>
        </w:rPr>
        <w:t>。</w:t>
      </w:r>
    </w:p>
    <w:p w14:paraId="3598AD90">
      <w:pPr>
        <w:spacing w:line="420" w:lineRule="exact"/>
        <w:outlineLvl w:val="2"/>
        <w:rPr>
          <w:rFonts w:hint="eastAsia" w:ascii="仿宋" w:hAnsi="仿宋" w:eastAsia="仿宋" w:cs="仿宋"/>
          <w:b/>
          <w:color w:val="auto"/>
          <w:sz w:val="24"/>
          <w:szCs w:val="24"/>
        </w:rPr>
      </w:pPr>
      <w:bookmarkStart w:id="34" w:name="_Toc328673320"/>
      <w:bookmarkStart w:id="35" w:name="_Toc330132257"/>
      <w:r>
        <w:rPr>
          <w:rFonts w:hint="eastAsia" w:ascii="仿宋" w:hAnsi="仿宋" w:eastAsia="仿宋" w:cs="仿宋"/>
          <w:b/>
          <w:color w:val="auto"/>
          <w:sz w:val="24"/>
          <w:szCs w:val="24"/>
        </w:rPr>
        <w:t>5材料和工程设备</w:t>
      </w:r>
      <w:bookmarkEnd w:id="34"/>
      <w:bookmarkEnd w:id="35"/>
    </w:p>
    <w:p w14:paraId="5BD3F6CB">
      <w:pPr>
        <w:pStyle w:val="4"/>
        <w:spacing w:line="420" w:lineRule="exact"/>
        <w:ind w:firstLine="482" w:firstLineChars="200"/>
        <w:rPr>
          <w:rFonts w:hint="eastAsia" w:ascii="仿宋" w:hAnsi="仿宋" w:eastAsia="仿宋" w:cs="仿宋"/>
          <w:color w:val="auto"/>
          <w:sz w:val="24"/>
          <w:szCs w:val="24"/>
        </w:rPr>
      </w:pPr>
      <w:bookmarkStart w:id="36" w:name="_Toc328673321"/>
      <w:bookmarkStart w:id="37" w:name="_Toc330132258"/>
      <w:r>
        <w:rPr>
          <w:rFonts w:hint="eastAsia" w:ascii="仿宋" w:hAnsi="仿宋" w:eastAsia="仿宋" w:cs="仿宋"/>
          <w:color w:val="auto"/>
          <w:sz w:val="24"/>
          <w:szCs w:val="24"/>
        </w:rPr>
        <w:t>5.2  发包人提供的材料和工程设备</w:t>
      </w:r>
      <w:bookmarkEnd w:id="36"/>
      <w:bookmarkEnd w:id="37"/>
    </w:p>
    <w:p w14:paraId="7C58853E">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5.2.1  发包人提供的材料和工程设备：</w:t>
      </w:r>
    </w:p>
    <w:p w14:paraId="73EAA17B">
      <w:pPr>
        <w:spacing w:line="560" w:lineRule="exact"/>
        <w:ind w:firstLine="597" w:firstLineChars="249"/>
        <w:rPr>
          <w:rFonts w:hint="eastAsia" w:ascii="仿宋" w:hAnsi="仿宋" w:eastAsia="仿宋" w:cs="仿宋"/>
          <w:color w:val="auto"/>
          <w:sz w:val="24"/>
          <w:szCs w:val="24"/>
          <w:u w:val="single"/>
        </w:rPr>
      </w:pPr>
      <w:r>
        <w:rPr>
          <w:rFonts w:hint="eastAsia" w:ascii="仿宋" w:hAnsi="仿宋" w:eastAsia="仿宋" w:cs="仿宋"/>
          <w:color w:val="auto"/>
          <w:sz w:val="24"/>
          <w:szCs w:val="24"/>
        </w:rPr>
        <w:t>（1）发包人提供的管材：</w:t>
      </w:r>
      <w:r>
        <w:rPr>
          <w:rFonts w:hint="eastAsia" w:ascii="仿宋" w:hAnsi="仿宋" w:eastAsia="仿宋" w:cs="仿宋"/>
          <w:color w:val="auto"/>
          <w:sz w:val="24"/>
          <w:szCs w:val="24"/>
          <w:u w:val="single"/>
        </w:rPr>
        <w:t>本工程发包人暂不提供任何管材。</w:t>
      </w:r>
    </w:p>
    <w:p w14:paraId="2AD1C042">
      <w:pPr>
        <w:spacing w:line="420" w:lineRule="exact"/>
        <w:ind w:firstLine="960" w:firstLineChars="400"/>
        <w:rPr>
          <w:rFonts w:hint="eastAsia" w:ascii="仿宋" w:hAnsi="仿宋" w:eastAsia="仿宋" w:cs="仿宋"/>
          <w:color w:val="auto"/>
          <w:sz w:val="24"/>
          <w:szCs w:val="24"/>
        </w:rPr>
      </w:pPr>
      <w:r>
        <w:rPr>
          <w:rFonts w:hint="eastAsia" w:ascii="仿宋" w:hAnsi="仿宋" w:eastAsia="仿宋" w:cs="仿宋"/>
          <w:color w:val="auto"/>
          <w:sz w:val="24"/>
          <w:szCs w:val="24"/>
        </w:rPr>
        <w:t>（2）发包人指定的材料：</w:t>
      </w:r>
      <w:r>
        <w:rPr>
          <w:rFonts w:hint="eastAsia" w:ascii="仿宋" w:hAnsi="仿宋" w:eastAsia="仿宋" w:cs="仿宋"/>
          <w:color w:val="auto"/>
          <w:sz w:val="24"/>
          <w:szCs w:val="24"/>
          <w:u w:val="single"/>
        </w:rPr>
        <w:t xml:space="preserve"> 本工程发包人暂不指定任何材料</w:t>
      </w:r>
      <w:r>
        <w:rPr>
          <w:rFonts w:hint="eastAsia" w:ascii="仿宋" w:hAnsi="仿宋" w:eastAsia="仿宋" w:cs="仿宋"/>
          <w:color w:val="auto"/>
          <w:sz w:val="24"/>
          <w:szCs w:val="24"/>
        </w:rPr>
        <w:t>。</w:t>
      </w:r>
    </w:p>
    <w:p w14:paraId="693630FB">
      <w:pPr>
        <w:pStyle w:val="5"/>
        <w:spacing w:line="420" w:lineRule="exact"/>
        <w:ind w:firstLine="480" w:firstLineChars="200"/>
        <w:rPr>
          <w:rFonts w:hint="eastAsia" w:ascii="仿宋" w:hAnsi="仿宋" w:eastAsia="仿宋" w:cs="仿宋"/>
          <w:b/>
          <w:bCs/>
          <w:color w:val="auto"/>
          <w:sz w:val="24"/>
          <w:szCs w:val="24"/>
        </w:rPr>
      </w:pPr>
      <w:r>
        <w:rPr>
          <w:rFonts w:hint="eastAsia" w:ascii="仿宋" w:hAnsi="仿宋" w:eastAsia="仿宋" w:cs="仿宋"/>
          <w:color w:val="auto"/>
          <w:sz w:val="24"/>
          <w:szCs w:val="24"/>
        </w:rPr>
        <w:t>（3）发包人提供的工程设备：</w:t>
      </w:r>
      <w:r>
        <w:rPr>
          <w:rFonts w:hint="eastAsia" w:ascii="仿宋" w:hAnsi="仿宋" w:eastAsia="仿宋" w:cs="仿宋"/>
          <w:color w:val="auto"/>
          <w:sz w:val="24"/>
          <w:szCs w:val="24"/>
          <w:u w:val="single"/>
        </w:rPr>
        <w:t xml:space="preserve"> 本工程发包人暂不提供任何工程设备</w:t>
      </w:r>
      <w:r>
        <w:rPr>
          <w:rFonts w:hint="eastAsia" w:ascii="仿宋" w:hAnsi="仿宋" w:eastAsia="仿宋" w:cs="仿宋"/>
          <w:color w:val="auto"/>
          <w:sz w:val="24"/>
          <w:szCs w:val="24"/>
        </w:rPr>
        <w:t>。</w:t>
      </w:r>
    </w:p>
    <w:p w14:paraId="479B9447">
      <w:pPr>
        <w:spacing w:line="420" w:lineRule="exact"/>
        <w:outlineLvl w:val="2"/>
        <w:rPr>
          <w:rFonts w:hint="eastAsia" w:ascii="仿宋" w:hAnsi="仿宋" w:eastAsia="仿宋" w:cs="仿宋"/>
          <w:b/>
          <w:color w:val="auto"/>
          <w:sz w:val="24"/>
          <w:szCs w:val="24"/>
        </w:rPr>
      </w:pPr>
      <w:bookmarkStart w:id="38" w:name="_Toc330132259"/>
      <w:bookmarkStart w:id="39" w:name="_Toc328673322"/>
      <w:r>
        <w:rPr>
          <w:rFonts w:hint="eastAsia" w:ascii="仿宋" w:hAnsi="仿宋" w:eastAsia="仿宋" w:cs="仿宋"/>
          <w:b/>
          <w:color w:val="auto"/>
          <w:sz w:val="24"/>
          <w:szCs w:val="24"/>
        </w:rPr>
        <w:t>6施工设备和临时设施</w:t>
      </w:r>
      <w:bookmarkEnd w:id="38"/>
      <w:bookmarkEnd w:id="39"/>
    </w:p>
    <w:p w14:paraId="28FB8A77">
      <w:pPr>
        <w:pStyle w:val="4"/>
        <w:spacing w:line="420" w:lineRule="exact"/>
        <w:ind w:firstLine="482" w:firstLineChars="200"/>
        <w:rPr>
          <w:rFonts w:hint="eastAsia" w:ascii="仿宋" w:hAnsi="仿宋" w:eastAsia="仿宋" w:cs="仿宋"/>
          <w:color w:val="auto"/>
          <w:sz w:val="24"/>
          <w:szCs w:val="24"/>
        </w:rPr>
      </w:pPr>
      <w:bookmarkStart w:id="40" w:name="_Toc330132260"/>
      <w:bookmarkStart w:id="41" w:name="_Toc328673323"/>
      <w:r>
        <w:rPr>
          <w:rFonts w:hint="eastAsia" w:ascii="仿宋" w:hAnsi="仿宋" w:eastAsia="仿宋" w:cs="仿宋"/>
          <w:color w:val="auto"/>
          <w:sz w:val="24"/>
          <w:szCs w:val="24"/>
        </w:rPr>
        <w:t>6.2  发包人提供的施工设备和临时设施</w:t>
      </w:r>
      <w:bookmarkEnd w:id="40"/>
      <w:bookmarkEnd w:id="41"/>
    </w:p>
    <w:p w14:paraId="3C470775">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（1）发包人提供的施工设备见下表</w:t>
      </w:r>
    </w:p>
    <w:p w14:paraId="2B18EA9F">
      <w:pPr>
        <w:pStyle w:val="5"/>
        <w:spacing w:line="420" w:lineRule="exact"/>
        <w:ind w:firstLine="480" w:firstLineChars="200"/>
        <w:rPr>
          <w:rFonts w:hint="eastAsia" w:ascii="仿宋" w:hAnsi="仿宋" w:eastAsia="仿宋" w:cs="仿宋"/>
          <w:b/>
          <w:color w:val="auto"/>
          <w:sz w:val="24"/>
          <w:szCs w:val="24"/>
          <w:u w:val="single"/>
        </w:rPr>
      </w:pPr>
      <w:r>
        <w:rPr>
          <w:rFonts w:hint="eastAsia" w:ascii="仿宋" w:hAnsi="仿宋" w:eastAsia="仿宋" w:cs="仿宋"/>
          <w:color w:val="auto"/>
          <w:sz w:val="24"/>
          <w:szCs w:val="24"/>
        </w:rPr>
        <w:t>删去本款，并代之以：</w:t>
      </w:r>
      <w:r>
        <w:rPr>
          <w:rFonts w:hint="eastAsia" w:ascii="仿宋" w:hAnsi="仿宋" w:eastAsia="仿宋" w:cs="仿宋"/>
          <w:color w:val="auto"/>
          <w:sz w:val="24"/>
          <w:szCs w:val="24"/>
          <w:u w:val="single"/>
        </w:rPr>
        <w:t xml:space="preserve"> 本工程发包人暂不提供任何施工设备</w:t>
      </w:r>
      <w:r>
        <w:rPr>
          <w:rFonts w:hint="eastAsia" w:ascii="仿宋" w:hAnsi="仿宋" w:eastAsia="仿宋" w:cs="仿宋"/>
          <w:color w:val="auto"/>
          <w:sz w:val="24"/>
          <w:szCs w:val="24"/>
        </w:rPr>
        <w:t>。</w:t>
      </w:r>
    </w:p>
    <w:p w14:paraId="2382E26A">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（2）发包人提供的临时设施：</w:t>
      </w:r>
      <w:r>
        <w:rPr>
          <w:rFonts w:hint="eastAsia" w:ascii="仿宋" w:hAnsi="仿宋" w:eastAsia="仿宋" w:cs="仿宋"/>
          <w:color w:val="auto"/>
          <w:sz w:val="24"/>
          <w:szCs w:val="24"/>
          <w:u w:val="single"/>
        </w:rPr>
        <w:t xml:space="preserve"> 无 </w:t>
      </w:r>
      <w:r>
        <w:rPr>
          <w:rFonts w:hint="eastAsia" w:ascii="仿宋" w:hAnsi="仿宋" w:eastAsia="仿宋" w:cs="仿宋"/>
          <w:color w:val="auto"/>
          <w:sz w:val="24"/>
          <w:szCs w:val="24"/>
        </w:rPr>
        <w:t>。</w:t>
      </w:r>
    </w:p>
    <w:p w14:paraId="45B70AAE">
      <w:pPr>
        <w:spacing w:line="420" w:lineRule="exact"/>
        <w:outlineLvl w:val="2"/>
        <w:rPr>
          <w:rFonts w:hint="eastAsia" w:ascii="仿宋" w:hAnsi="仿宋" w:eastAsia="仿宋" w:cs="仿宋"/>
          <w:b/>
          <w:color w:val="auto"/>
          <w:sz w:val="24"/>
          <w:szCs w:val="24"/>
        </w:rPr>
      </w:pPr>
      <w:bookmarkStart w:id="42" w:name="_Toc330132261"/>
      <w:r>
        <w:rPr>
          <w:rFonts w:hint="eastAsia" w:ascii="仿宋" w:hAnsi="仿宋" w:eastAsia="仿宋" w:cs="仿宋"/>
          <w:b/>
          <w:color w:val="auto"/>
          <w:sz w:val="24"/>
          <w:szCs w:val="24"/>
        </w:rPr>
        <w:t>7交通运输</w:t>
      </w:r>
      <w:bookmarkEnd w:id="42"/>
    </w:p>
    <w:p w14:paraId="62BA2407">
      <w:pPr>
        <w:pStyle w:val="4"/>
        <w:spacing w:line="420" w:lineRule="exact"/>
        <w:ind w:firstLine="482" w:firstLineChars="200"/>
        <w:rPr>
          <w:rFonts w:hint="eastAsia" w:ascii="仿宋" w:hAnsi="仿宋" w:eastAsia="仿宋" w:cs="仿宋"/>
          <w:color w:val="auto"/>
          <w:sz w:val="24"/>
          <w:szCs w:val="24"/>
        </w:rPr>
      </w:pPr>
      <w:bookmarkStart w:id="43" w:name="_Toc330132262"/>
      <w:bookmarkStart w:id="44" w:name="_Toc328673325"/>
      <w:r>
        <w:rPr>
          <w:rFonts w:hint="eastAsia" w:ascii="仿宋" w:hAnsi="仿宋" w:eastAsia="仿宋" w:cs="仿宋"/>
          <w:color w:val="auto"/>
          <w:sz w:val="24"/>
          <w:szCs w:val="24"/>
        </w:rPr>
        <w:t>7.1  道路通行权和场外设施</w:t>
      </w:r>
      <w:bookmarkEnd w:id="43"/>
      <w:bookmarkEnd w:id="44"/>
    </w:p>
    <w:p w14:paraId="58205B27">
      <w:pPr>
        <w:pStyle w:val="5"/>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道路通行权和场外设施的约定：</w:t>
      </w:r>
      <w:r>
        <w:rPr>
          <w:rFonts w:hint="eastAsia" w:ascii="仿宋" w:hAnsi="仿宋" w:eastAsia="仿宋" w:cs="仿宋"/>
          <w:color w:val="auto"/>
          <w:sz w:val="24"/>
          <w:szCs w:val="24"/>
          <w:u w:val="single"/>
        </w:rPr>
        <w:t xml:space="preserve"> 道路通行权由承包人获得，并维护场外设施的完好，损坏由承包人负责赔偿</w:t>
      </w:r>
      <w:r>
        <w:rPr>
          <w:rFonts w:hint="eastAsia" w:ascii="仿宋" w:hAnsi="仿宋" w:eastAsia="仿宋" w:cs="仿宋"/>
          <w:color w:val="auto"/>
          <w:sz w:val="24"/>
          <w:szCs w:val="24"/>
        </w:rPr>
        <w:t>。</w:t>
      </w:r>
    </w:p>
    <w:p w14:paraId="279F1F95">
      <w:pPr>
        <w:spacing w:line="420" w:lineRule="exact"/>
        <w:outlineLvl w:val="2"/>
        <w:rPr>
          <w:rFonts w:hint="eastAsia" w:ascii="仿宋" w:hAnsi="仿宋" w:eastAsia="仿宋" w:cs="仿宋"/>
          <w:b/>
          <w:color w:val="auto"/>
          <w:sz w:val="24"/>
          <w:szCs w:val="24"/>
        </w:rPr>
      </w:pPr>
      <w:bookmarkStart w:id="45" w:name="_Toc330132263"/>
      <w:r>
        <w:rPr>
          <w:rFonts w:hint="eastAsia" w:ascii="仿宋" w:hAnsi="仿宋" w:eastAsia="仿宋" w:cs="仿宋"/>
          <w:b/>
          <w:color w:val="auto"/>
          <w:sz w:val="24"/>
          <w:szCs w:val="24"/>
        </w:rPr>
        <w:t>8测量放线</w:t>
      </w:r>
      <w:bookmarkEnd w:id="45"/>
    </w:p>
    <w:p w14:paraId="6BF9FC70">
      <w:pPr>
        <w:pStyle w:val="4"/>
        <w:spacing w:line="420" w:lineRule="exact"/>
        <w:ind w:firstLine="482" w:firstLineChars="200"/>
        <w:rPr>
          <w:rFonts w:hint="eastAsia" w:ascii="仿宋" w:hAnsi="仿宋" w:eastAsia="仿宋" w:cs="仿宋"/>
          <w:color w:val="auto"/>
          <w:sz w:val="24"/>
          <w:szCs w:val="24"/>
        </w:rPr>
      </w:pPr>
      <w:bookmarkStart w:id="46" w:name="_Toc330132264"/>
      <w:bookmarkStart w:id="47" w:name="_Toc328673327"/>
      <w:r>
        <w:rPr>
          <w:rFonts w:hint="eastAsia" w:ascii="仿宋" w:hAnsi="仿宋" w:eastAsia="仿宋" w:cs="仿宋"/>
          <w:color w:val="auto"/>
          <w:sz w:val="24"/>
          <w:szCs w:val="24"/>
        </w:rPr>
        <w:t>8.1  施工控制网</w:t>
      </w:r>
      <w:bookmarkEnd w:id="46"/>
      <w:bookmarkEnd w:id="47"/>
    </w:p>
    <w:p w14:paraId="4A909874">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8.1.1  施工控制网的约定：</w:t>
      </w:r>
      <w:r>
        <w:rPr>
          <w:rFonts w:hint="eastAsia" w:ascii="仿宋" w:hAnsi="仿宋" w:eastAsia="仿宋" w:cs="仿宋"/>
          <w:color w:val="auto"/>
          <w:sz w:val="24"/>
          <w:szCs w:val="24"/>
          <w:u w:val="single"/>
        </w:rPr>
        <w:t xml:space="preserve"> 发包人负责提供控制点的坐标、高程、桩号，承包人据此引用建立控制网并负责维护</w:t>
      </w:r>
      <w:r>
        <w:rPr>
          <w:rFonts w:hint="eastAsia" w:ascii="仿宋" w:hAnsi="仿宋" w:eastAsia="仿宋" w:cs="仿宋"/>
          <w:color w:val="auto"/>
          <w:sz w:val="24"/>
          <w:szCs w:val="24"/>
        </w:rPr>
        <w:t>。</w:t>
      </w:r>
    </w:p>
    <w:p w14:paraId="2FE7D9FE">
      <w:pPr>
        <w:spacing w:line="420" w:lineRule="exact"/>
        <w:outlineLvl w:val="2"/>
        <w:rPr>
          <w:rFonts w:hint="eastAsia" w:ascii="仿宋" w:hAnsi="仿宋" w:eastAsia="仿宋" w:cs="仿宋"/>
          <w:b/>
          <w:color w:val="auto"/>
          <w:sz w:val="24"/>
          <w:szCs w:val="24"/>
        </w:rPr>
      </w:pPr>
      <w:bookmarkStart w:id="48" w:name="_Toc330132265"/>
      <w:bookmarkStart w:id="49" w:name="_Toc328673328"/>
      <w:r>
        <w:rPr>
          <w:rFonts w:hint="eastAsia" w:ascii="仿宋" w:hAnsi="仿宋" w:eastAsia="仿宋" w:cs="仿宋"/>
          <w:b/>
          <w:color w:val="auto"/>
          <w:sz w:val="24"/>
          <w:szCs w:val="24"/>
        </w:rPr>
        <w:t>9施工安全、治安保卫和环境保护</w:t>
      </w:r>
      <w:bookmarkEnd w:id="48"/>
      <w:bookmarkEnd w:id="49"/>
    </w:p>
    <w:p w14:paraId="32A26711">
      <w:pPr>
        <w:pStyle w:val="4"/>
        <w:spacing w:line="420" w:lineRule="exact"/>
        <w:ind w:firstLine="482" w:firstLineChars="200"/>
        <w:rPr>
          <w:rFonts w:hint="eastAsia" w:ascii="仿宋" w:hAnsi="仿宋" w:eastAsia="仿宋" w:cs="仿宋"/>
          <w:color w:val="auto"/>
          <w:sz w:val="24"/>
          <w:szCs w:val="24"/>
        </w:rPr>
      </w:pPr>
      <w:bookmarkStart w:id="50" w:name="_Toc328673329"/>
      <w:bookmarkStart w:id="51" w:name="_Toc330132266"/>
      <w:r>
        <w:rPr>
          <w:rFonts w:hint="eastAsia" w:ascii="仿宋" w:hAnsi="仿宋" w:eastAsia="仿宋" w:cs="仿宋"/>
          <w:color w:val="auto"/>
          <w:sz w:val="24"/>
          <w:szCs w:val="24"/>
        </w:rPr>
        <w:t>9.1  发包人的施工安全责任</w:t>
      </w:r>
      <w:bookmarkEnd w:id="50"/>
      <w:bookmarkEnd w:id="51"/>
    </w:p>
    <w:p w14:paraId="4CF38712">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9.1.4  发包人提供</w:t>
      </w:r>
      <w:r>
        <w:rPr>
          <w:rFonts w:hint="eastAsia" w:ascii="仿宋" w:hAnsi="仿宋" w:eastAsia="仿宋" w:cs="仿宋"/>
          <w:b/>
          <w:color w:val="auto"/>
          <w:sz w:val="24"/>
          <w:szCs w:val="24"/>
          <w:u w:val="single"/>
        </w:rPr>
        <w:t xml:space="preserve">通用条款约定的 </w:t>
      </w:r>
      <w:r>
        <w:rPr>
          <w:rFonts w:hint="eastAsia" w:ascii="仿宋" w:hAnsi="仿宋" w:eastAsia="仿宋" w:cs="仿宋"/>
          <w:color w:val="auto"/>
          <w:sz w:val="24"/>
          <w:szCs w:val="24"/>
        </w:rPr>
        <w:t>资料，其余资料由承包人负责收集。</w:t>
      </w:r>
    </w:p>
    <w:p w14:paraId="0692F569">
      <w:pPr>
        <w:pStyle w:val="4"/>
        <w:spacing w:line="420" w:lineRule="exact"/>
        <w:ind w:firstLine="482" w:firstLineChars="200"/>
        <w:rPr>
          <w:rFonts w:hint="eastAsia" w:ascii="仿宋" w:hAnsi="仿宋" w:eastAsia="仿宋" w:cs="仿宋"/>
          <w:color w:val="auto"/>
          <w:sz w:val="24"/>
          <w:szCs w:val="24"/>
        </w:rPr>
      </w:pPr>
      <w:bookmarkStart w:id="52" w:name="_Toc330132267"/>
      <w:bookmarkStart w:id="53" w:name="_Toc328673330"/>
      <w:r>
        <w:rPr>
          <w:rFonts w:hint="eastAsia" w:ascii="仿宋" w:hAnsi="仿宋" w:eastAsia="仿宋" w:cs="仿宋"/>
          <w:color w:val="auto"/>
          <w:sz w:val="24"/>
          <w:szCs w:val="24"/>
        </w:rPr>
        <w:t>9.2  承包人的施工安全责任</w:t>
      </w:r>
      <w:bookmarkEnd w:id="52"/>
      <w:bookmarkEnd w:id="53"/>
    </w:p>
    <w:p w14:paraId="0E60C761">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9.2.8承包人应严格遵守国家安全生产的法律法规、规程规范、标准，遵守甲方的安全规章制度和现场防护要求，确保施工安全。并签订《安全生产管理协议书》(另行签约)，并应向发包人缴纳安全保证金，安全保证金按签约合同价的1%计算。承包人发生安全事故及重大环境事故，该保证金不退还。</w:t>
      </w:r>
    </w:p>
    <w:p w14:paraId="42A25879">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9.2.9承包人负责管理本合同工程的施工作业安全以及消防、防汛和抗灾等工作。承包人必须配备合格的专职安全管理人员1名，加强施工作业的安全管理。</w:t>
      </w:r>
    </w:p>
    <w:p w14:paraId="22F43C29">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9.2.10承包人必须对所属施工人员进行安全教育，认真执行安全技术规范、严格遵守安全制度、落实安全措施、确保施工安全，并随时接受发包人安全检查人员的监督检查。由于承包人违章作业或安全措施不力等原因造成伤亡事故的责任和因此而发生的费用，由承包人承担。</w:t>
      </w:r>
    </w:p>
    <w:p w14:paraId="398C3893">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9.2.11发包人安全管理人员有权对承包人人员进行安全培训及安全生产作出指导，并对其安全生产管理进行监督、检查以及按承包人有关规定进行处理。</w:t>
      </w:r>
    </w:p>
    <w:p w14:paraId="330D8CDC">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9.2.12承包人有权拒绝发包人的违章指挥。若发包人原因导致的安全事故，由发包人承担相应责任及发生的费用。</w:t>
      </w:r>
    </w:p>
    <w:p w14:paraId="5A87810E">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9.2.13承包人在施工现场内必须使用合格的安全保护用品，费用已包含在合同价格中。</w:t>
      </w:r>
    </w:p>
    <w:p w14:paraId="37BC6352">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9.2.14发生重大伤亡及其他安全事故时，承包人应采取必要的措施，及时抢救伤员，并防止事态进一步扩大、减少损失，同时须立即报告发包人。</w:t>
      </w:r>
    </w:p>
    <w:p w14:paraId="57FC57AA">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9.2.15承包人必须为其施工人员办理意外伤害（或雇主责任）保险，保险费用由承包人承担。同时，承包人须将保单复印件在签订合同后10天内报送发包人备案。超过10天未办理保险的，由发包人代为购买，费用在工程款支付时扣除。</w:t>
      </w:r>
    </w:p>
    <w:p w14:paraId="720227B5">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9.2.16承包人应教育其施工及管理人员遵纪守法，服从工地各种管理规定，共同维护工地的社会治安，协助现场治安管理机构做好施工工地和生活区的治安保卫工作。</w:t>
      </w:r>
    </w:p>
    <w:p w14:paraId="4B7D2215">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9.2.17承包人必须遵守发包人有关文明施工的管理制度。承包人应保持自己生活区及施工区内的环境卫生，并做好环境保护工作。本合同工程完工退场时，要清理施工场地和生活住地的垃圾，保障环境卫生干净、整洁。</w:t>
      </w:r>
    </w:p>
    <w:p w14:paraId="7116F4CF">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9.2.18非发包人原因，承包人遭受到财产和人员（包括承包人雇员、承包人施工范围内其他人员）生命、健康损失由承包人自行承担。如果因此给发包人或第三方造成损失，由承包人负责赔偿，交纳的安全保证金不予退回。由第三者造成承包人的生命财产损失的由第三者负责，由不可抗力造成承包人的生命财产损失的由承包人从保险公司的赔偿中补偿，发包人给予协助，不能补偿的由承包人自行承担。</w:t>
      </w:r>
    </w:p>
    <w:p w14:paraId="4EE5ECFF">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9.2.19 下列工程应编制专项施工方案：</w:t>
      </w:r>
      <w:r>
        <w:rPr>
          <w:rFonts w:hint="eastAsia" w:ascii="仿宋" w:hAnsi="仿宋" w:eastAsia="仿宋" w:cs="仿宋"/>
          <w:color w:val="auto"/>
          <w:sz w:val="24"/>
          <w:szCs w:val="24"/>
          <w:u w:val="single"/>
        </w:rPr>
        <w:t xml:space="preserve"> 高边坡开挖、模板支撑、高空作业、降水、排水、爆破作业</w:t>
      </w:r>
      <w:r>
        <w:rPr>
          <w:rFonts w:hint="eastAsia" w:ascii="仿宋" w:hAnsi="仿宋" w:eastAsia="仿宋" w:cs="仿宋"/>
          <w:color w:val="auto"/>
          <w:sz w:val="24"/>
          <w:szCs w:val="24"/>
        </w:rPr>
        <w:t>。其中</w:t>
      </w:r>
      <w:r>
        <w:rPr>
          <w:rFonts w:hint="eastAsia" w:ascii="仿宋" w:hAnsi="仿宋" w:eastAsia="仿宋" w:cs="仿宋"/>
          <w:color w:val="auto"/>
          <w:sz w:val="24"/>
          <w:szCs w:val="24"/>
          <w:u w:val="single"/>
        </w:rPr>
        <w:t xml:space="preserve"> 对于可能引发安全事故和工程质量事故的</w:t>
      </w:r>
      <w:r>
        <w:rPr>
          <w:rFonts w:hint="eastAsia" w:ascii="仿宋" w:hAnsi="仿宋" w:eastAsia="仿宋" w:cs="仿宋"/>
          <w:color w:val="auto"/>
          <w:sz w:val="24"/>
          <w:szCs w:val="24"/>
        </w:rPr>
        <w:t>，应组织专家论证和审查。</w:t>
      </w:r>
    </w:p>
    <w:p w14:paraId="004526F0">
      <w:pPr>
        <w:pStyle w:val="4"/>
        <w:spacing w:line="420" w:lineRule="exact"/>
        <w:ind w:firstLine="482" w:firstLineChars="200"/>
        <w:rPr>
          <w:rFonts w:hint="eastAsia" w:ascii="仿宋" w:hAnsi="仿宋" w:eastAsia="仿宋" w:cs="仿宋"/>
          <w:color w:val="auto"/>
          <w:sz w:val="24"/>
          <w:szCs w:val="24"/>
        </w:rPr>
      </w:pPr>
      <w:bookmarkStart w:id="54" w:name="_Toc328673331"/>
      <w:bookmarkStart w:id="55" w:name="_Toc330132268"/>
      <w:r>
        <w:rPr>
          <w:rFonts w:hint="eastAsia" w:ascii="仿宋" w:hAnsi="仿宋" w:eastAsia="仿宋" w:cs="仿宋"/>
          <w:color w:val="auto"/>
          <w:sz w:val="24"/>
          <w:szCs w:val="24"/>
        </w:rPr>
        <w:t>9.7  文明工地</w:t>
      </w:r>
      <w:bookmarkEnd w:id="54"/>
      <w:bookmarkEnd w:id="55"/>
    </w:p>
    <w:p w14:paraId="60D1F29C">
      <w:pPr>
        <w:spacing w:line="420" w:lineRule="exact"/>
        <w:ind w:firstLine="480" w:firstLineChars="200"/>
        <w:rPr>
          <w:rFonts w:hint="eastAsia" w:ascii="仿宋" w:hAnsi="仿宋" w:eastAsia="仿宋" w:cs="仿宋"/>
          <w:b/>
          <w:color w:val="auto"/>
          <w:sz w:val="24"/>
          <w:szCs w:val="24"/>
          <w:u w:val="single"/>
        </w:rPr>
      </w:pPr>
      <w:r>
        <w:rPr>
          <w:rFonts w:hint="eastAsia" w:ascii="仿宋" w:hAnsi="仿宋" w:eastAsia="仿宋" w:cs="仿宋"/>
          <w:color w:val="auto"/>
          <w:sz w:val="24"/>
          <w:szCs w:val="24"/>
        </w:rPr>
        <w:t>9.7.1  本合同文明工地的约定：</w:t>
      </w:r>
      <w:r>
        <w:rPr>
          <w:rFonts w:hint="eastAsia" w:ascii="仿宋" w:hAnsi="仿宋" w:eastAsia="仿宋" w:cs="仿宋"/>
          <w:color w:val="auto"/>
          <w:sz w:val="24"/>
          <w:szCs w:val="24"/>
          <w:u w:val="single"/>
        </w:rPr>
        <w:t xml:space="preserve"> 承包人应自觉按文明施工的要求组织施工</w:t>
      </w:r>
      <w:r>
        <w:rPr>
          <w:rFonts w:hint="eastAsia" w:ascii="仿宋" w:hAnsi="仿宋" w:eastAsia="仿宋" w:cs="仿宋"/>
          <w:color w:val="auto"/>
          <w:sz w:val="24"/>
          <w:szCs w:val="24"/>
        </w:rPr>
        <w:t>。</w:t>
      </w:r>
    </w:p>
    <w:p w14:paraId="265BA3ED">
      <w:pPr>
        <w:spacing w:line="420" w:lineRule="exact"/>
        <w:outlineLvl w:val="2"/>
        <w:rPr>
          <w:rFonts w:hint="eastAsia" w:ascii="仿宋" w:hAnsi="仿宋" w:eastAsia="仿宋" w:cs="仿宋"/>
          <w:b/>
          <w:color w:val="auto"/>
          <w:sz w:val="24"/>
          <w:szCs w:val="24"/>
        </w:rPr>
      </w:pPr>
      <w:bookmarkStart w:id="56" w:name="_Toc328673332"/>
      <w:bookmarkStart w:id="57" w:name="_Toc330132269"/>
      <w:r>
        <w:rPr>
          <w:rFonts w:hint="eastAsia" w:ascii="仿宋" w:hAnsi="仿宋" w:eastAsia="仿宋" w:cs="仿宋"/>
          <w:b/>
          <w:color w:val="auto"/>
          <w:sz w:val="24"/>
          <w:szCs w:val="24"/>
        </w:rPr>
        <w:t>11开工和竣工(完工)</w:t>
      </w:r>
      <w:bookmarkEnd w:id="56"/>
      <w:bookmarkEnd w:id="57"/>
    </w:p>
    <w:p w14:paraId="4D913647">
      <w:pPr>
        <w:pStyle w:val="4"/>
        <w:spacing w:line="420" w:lineRule="exact"/>
        <w:ind w:firstLine="482" w:firstLineChars="200"/>
        <w:rPr>
          <w:rFonts w:hint="eastAsia" w:ascii="仿宋" w:hAnsi="仿宋" w:eastAsia="仿宋" w:cs="仿宋"/>
          <w:color w:val="auto"/>
          <w:sz w:val="24"/>
          <w:szCs w:val="24"/>
        </w:rPr>
      </w:pPr>
      <w:bookmarkStart w:id="58" w:name="_Toc330132270"/>
      <w:bookmarkStart w:id="59" w:name="_Toc328673333"/>
      <w:r>
        <w:rPr>
          <w:rFonts w:hint="eastAsia" w:ascii="仿宋" w:hAnsi="仿宋" w:eastAsia="仿宋" w:cs="仿宋"/>
          <w:color w:val="auto"/>
          <w:sz w:val="24"/>
          <w:szCs w:val="24"/>
        </w:rPr>
        <w:t>11.3  发包人工期延误</w:t>
      </w:r>
      <w:bookmarkEnd w:id="58"/>
      <w:bookmarkEnd w:id="59"/>
    </w:p>
    <w:p w14:paraId="450CB8F4">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删去本款，并代之以：</w:t>
      </w:r>
      <w:r>
        <w:rPr>
          <w:rFonts w:hint="eastAsia" w:ascii="仿宋" w:hAnsi="仿宋" w:eastAsia="仿宋" w:cs="仿宋"/>
          <w:color w:val="auto"/>
          <w:sz w:val="24"/>
          <w:szCs w:val="24"/>
          <w:u w:val="single"/>
        </w:rPr>
        <w:t xml:space="preserve"> 发包人在本合同履行过程中积极配合协助承包人如期完工，但不论发包人何种原因造成的工期延误，不属发包人违约，并不承担延长工期增加的费用。需要修订合同进度计划的，按照第10.2款的约定办理</w:t>
      </w:r>
      <w:r>
        <w:rPr>
          <w:rFonts w:hint="eastAsia" w:ascii="仿宋" w:hAnsi="仿宋" w:eastAsia="仿宋" w:cs="仿宋"/>
          <w:color w:val="auto"/>
          <w:sz w:val="24"/>
          <w:szCs w:val="24"/>
        </w:rPr>
        <w:t>。</w:t>
      </w:r>
    </w:p>
    <w:p w14:paraId="6232F676">
      <w:pPr>
        <w:pStyle w:val="4"/>
        <w:spacing w:line="420" w:lineRule="exact"/>
        <w:ind w:firstLine="482" w:firstLineChars="200"/>
        <w:rPr>
          <w:rFonts w:hint="eastAsia" w:ascii="仿宋" w:hAnsi="仿宋" w:eastAsia="仿宋" w:cs="仿宋"/>
          <w:color w:val="auto"/>
          <w:sz w:val="24"/>
          <w:szCs w:val="24"/>
        </w:rPr>
      </w:pPr>
      <w:bookmarkStart w:id="60" w:name="_Toc328673334"/>
      <w:bookmarkStart w:id="61" w:name="_Toc330132271"/>
      <w:r>
        <w:rPr>
          <w:rFonts w:hint="eastAsia" w:ascii="仿宋" w:hAnsi="仿宋" w:eastAsia="仿宋" w:cs="仿宋"/>
          <w:color w:val="auto"/>
          <w:sz w:val="24"/>
          <w:szCs w:val="24"/>
        </w:rPr>
        <w:t>11.4  异常恶劣的气候条件</w:t>
      </w:r>
      <w:bookmarkEnd w:id="60"/>
      <w:bookmarkEnd w:id="61"/>
    </w:p>
    <w:p w14:paraId="28AA4F71">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11.4.3本合同工程界定异常恶劣气候条件的范围为：</w:t>
      </w:r>
    </w:p>
    <w:p w14:paraId="064E01FD">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(1)日降雨量大于</w:t>
      </w:r>
      <w:r>
        <w:rPr>
          <w:rFonts w:hint="eastAsia" w:ascii="仿宋" w:hAnsi="仿宋" w:eastAsia="仿宋" w:cs="仿宋"/>
          <w:color w:val="auto"/>
          <w:sz w:val="24"/>
          <w:szCs w:val="24"/>
          <w:u w:val="single"/>
        </w:rPr>
        <w:t xml:space="preserve"> 50mm</w:t>
      </w:r>
      <w:r>
        <w:rPr>
          <w:rFonts w:hint="eastAsia" w:ascii="仿宋" w:hAnsi="仿宋" w:eastAsia="仿宋" w:cs="仿宋"/>
          <w:color w:val="auto"/>
          <w:sz w:val="24"/>
          <w:szCs w:val="24"/>
        </w:rPr>
        <w:t>的雨日超过</w:t>
      </w:r>
      <w:r>
        <w:rPr>
          <w:rFonts w:hint="eastAsia" w:ascii="仿宋" w:hAnsi="仿宋" w:eastAsia="仿宋" w:cs="仿宋"/>
          <w:color w:val="auto"/>
          <w:sz w:val="24"/>
          <w:szCs w:val="24"/>
          <w:u w:val="single"/>
        </w:rPr>
        <w:t xml:space="preserve"> 3 </w:t>
      </w:r>
      <w:r>
        <w:rPr>
          <w:rFonts w:hint="eastAsia" w:ascii="仿宋" w:hAnsi="仿宋" w:eastAsia="仿宋" w:cs="仿宋"/>
          <w:color w:val="auto"/>
          <w:sz w:val="24"/>
          <w:szCs w:val="24"/>
        </w:rPr>
        <w:t>天；</w:t>
      </w:r>
    </w:p>
    <w:p w14:paraId="7DA19FD8">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(2)风速大于</w:t>
      </w:r>
      <w:r>
        <w:rPr>
          <w:rFonts w:hint="eastAsia" w:ascii="仿宋" w:hAnsi="仿宋" w:eastAsia="仿宋" w:cs="仿宋"/>
          <w:color w:val="auto"/>
          <w:sz w:val="24"/>
          <w:szCs w:val="24"/>
          <w:u w:val="single"/>
        </w:rPr>
        <w:t xml:space="preserve"> 50m/s</w:t>
      </w:r>
      <w:r>
        <w:rPr>
          <w:rFonts w:hint="eastAsia" w:ascii="仿宋" w:hAnsi="仿宋" w:eastAsia="仿宋" w:cs="仿宋"/>
          <w:color w:val="auto"/>
          <w:sz w:val="24"/>
          <w:szCs w:val="24"/>
        </w:rPr>
        <w:t>的八级以上台风灾害；</w:t>
      </w:r>
    </w:p>
    <w:p w14:paraId="17E0C4F7">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(3)日气温超过</w:t>
      </w:r>
      <w:r>
        <w:rPr>
          <w:rFonts w:hint="eastAsia" w:ascii="仿宋" w:hAnsi="仿宋" w:eastAsia="仿宋" w:cs="仿宋"/>
          <w:color w:val="auto"/>
          <w:sz w:val="24"/>
          <w:szCs w:val="24"/>
          <w:u w:val="single"/>
        </w:rPr>
        <w:t xml:space="preserve"> 39℃</w:t>
      </w:r>
      <w:r>
        <w:rPr>
          <w:rFonts w:hint="eastAsia" w:ascii="仿宋" w:hAnsi="仿宋" w:eastAsia="仿宋" w:cs="仿宋"/>
          <w:color w:val="auto"/>
          <w:sz w:val="24"/>
          <w:szCs w:val="24"/>
        </w:rPr>
        <w:t>的高温大于</w:t>
      </w:r>
      <w:r>
        <w:rPr>
          <w:rFonts w:hint="eastAsia" w:ascii="仿宋" w:hAnsi="仿宋" w:eastAsia="仿宋" w:cs="仿宋"/>
          <w:color w:val="auto"/>
          <w:sz w:val="24"/>
          <w:szCs w:val="24"/>
          <w:u w:val="single"/>
        </w:rPr>
        <w:t xml:space="preserve"> 3 </w:t>
      </w:r>
      <w:r>
        <w:rPr>
          <w:rFonts w:hint="eastAsia" w:ascii="仿宋" w:hAnsi="仿宋" w:eastAsia="仿宋" w:cs="仿宋"/>
          <w:color w:val="auto"/>
          <w:sz w:val="24"/>
          <w:szCs w:val="24"/>
        </w:rPr>
        <w:t>天；</w:t>
      </w:r>
    </w:p>
    <w:p w14:paraId="0541AC68">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(4)日气温低于</w:t>
      </w:r>
      <w:r>
        <w:rPr>
          <w:rFonts w:hint="eastAsia" w:ascii="仿宋" w:hAnsi="仿宋" w:eastAsia="仿宋" w:cs="仿宋"/>
          <w:color w:val="auto"/>
          <w:sz w:val="24"/>
          <w:szCs w:val="24"/>
          <w:u w:val="single"/>
        </w:rPr>
        <w:t xml:space="preserve"> -10℃</w:t>
      </w:r>
      <w:r>
        <w:rPr>
          <w:rFonts w:hint="eastAsia" w:ascii="仿宋" w:hAnsi="仿宋" w:eastAsia="仿宋" w:cs="仿宋"/>
          <w:color w:val="auto"/>
          <w:sz w:val="24"/>
          <w:szCs w:val="24"/>
        </w:rPr>
        <w:t>的严寒大于</w:t>
      </w:r>
      <w:r>
        <w:rPr>
          <w:rFonts w:hint="eastAsia" w:ascii="仿宋" w:hAnsi="仿宋" w:eastAsia="仿宋" w:cs="仿宋"/>
          <w:color w:val="auto"/>
          <w:sz w:val="24"/>
          <w:szCs w:val="24"/>
          <w:u w:val="single"/>
        </w:rPr>
        <w:t xml:space="preserve"> 3 </w:t>
      </w:r>
      <w:r>
        <w:rPr>
          <w:rFonts w:hint="eastAsia" w:ascii="仿宋" w:hAnsi="仿宋" w:eastAsia="仿宋" w:cs="仿宋"/>
          <w:color w:val="auto"/>
          <w:sz w:val="24"/>
          <w:szCs w:val="24"/>
        </w:rPr>
        <w:t>天；</w:t>
      </w:r>
    </w:p>
    <w:p w14:paraId="45760707">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(5)造成工程损坏的冰雹和大雪灾害：</w:t>
      </w:r>
      <w:r>
        <w:rPr>
          <w:rFonts w:hint="eastAsia" w:ascii="仿宋" w:hAnsi="仿宋" w:eastAsia="仿宋" w:cs="仿宋"/>
          <w:color w:val="auto"/>
          <w:sz w:val="24"/>
          <w:szCs w:val="24"/>
          <w:u w:val="single"/>
        </w:rPr>
        <w:t xml:space="preserve"> 冰雹粒径2cm以上，大雪厚度50cm以上</w:t>
      </w:r>
      <w:r>
        <w:rPr>
          <w:rFonts w:hint="eastAsia" w:ascii="仿宋" w:hAnsi="仿宋" w:eastAsia="仿宋" w:cs="仿宋"/>
          <w:color w:val="auto"/>
          <w:sz w:val="24"/>
          <w:szCs w:val="24"/>
        </w:rPr>
        <w:t>。</w:t>
      </w:r>
    </w:p>
    <w:p w14:paraId="3E21ACD8">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(6)其它异常恶劣气候灾害：</w:t>
      </w:r>
      <w:r>
        <w:rPr>
          <w:rFonts w:hint="eastAsia" w:ascii="仿宋" w:hAnsi="仿宋" w:eastAsia="仿宋" w:cs="仿宋"/>
          <w:color w:val="auto"/>
          <w:sz w:val="24"/>
          <w:szCs w:val="24"/>
          <w:u w:val="single"/>
        </w:rPr>
        <w:t xml:space="preserve"> 参考陕西省气象台公布的资料数据确定</w:t>
      </w:r>
      <w:r>
        <w:rPr>
          <w:rFonts w:hint="eastAsia" w:ascii="仿宋" w:hAnsi="仿宋" w:eastAsia="仿宋" w:cs="仿宋"/>
          <w:color w:val="auto"/>
          <w:sz w:val="24"/>
          <w:szCs w:val="24"/>
        </w:rPr>
        <w:t>。</w:t>
      </w:r>
    </w:p>
    <w:p w14:paraId="55ABAA1E">
      <w:pPr>
        <w:pStyle w:val="4"/>
        <w:spacing w:line="420" w:lineRule="exact"/>
        <w:ind w:firstLine="482" w:firstLineChars="200"/>
        <w:rPr>
          <w:rFonts w:hint="eastAsia" w:ascii="仿宋" w:hAnsi="仿宋" w:eastAsia="仿宋" w:cs="仿宋"/>
          <w:color w:val="auto"/>
          <w:sz w:val="24"/>
          <w:szCs w:val="24"/>
        </w:rPr>
      </w:pPr>
      <w:bookmarkStart w:id="62" w:name="_Toc330132272"/>
      <w:bookmarkStart w:id="63" w:name="_Toc328673335"/>
      <w:r>
        <w:rPr>
          <w:rFonts w:hint="eastAsia" w:ascii="仿宋" w:hAnsi="仿宋" w:eastAsia="仿宋" w:cs="仿宋"/>
          <w:color w:val="auto"/>
          <w:sz w:val="24"/>
          <w:szCs w:val="24"/>
        </w:rPr>
        <w:t>11.5  承包人工期延误</w:t>
      </w:r>
      <w:bookmarkEnd w:id="62"/>
      <w:bookmarkEnd w:id="63"/>
    </w:p>
    <w:p w14:paraId="3D7F8940">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(1)逾期完工违约金表：</w:t>
      </w:r>
    </w:p>
    <w:tbl>
      <w:tblPr>
        <w:tblStyle w:val="6"/>
        <w:tblW w:w="8287" w:type="dxa"/>
        <w:jc w:val="center"/>
        <w:tblLayout w:type="fixed"/>
        <w:tblCellMar>
          <w:top w:w="0" w:type="dxa"/>
          <w:left w:w="108" w:type="dxa"/>
          <w:bottom w:w="0" w:type="dxa"/>
          <w:right w:w="108" w:type="dxa"/>
        </w:tblCellMar>
      </w:tblPr>
      <w:tblGrid>
        <w:gridCol w:w="1714"/>
        <w:gridCol w:w="2191"/>
        <w:gridCol w:w="2191"/>
        <w:gridCol w:w="2191"/>
      </w:tblGrid>
      <w:tr w14:paraId="39710EFA">
        <w:tblPrEx>
          <w:tblCellMar>
            <w:top w:w="0" w:type="dxa"/>
            <w:left w:w="108" w:type="dxa"/>
            <w:bottom w:w="0" w:type="dxa"/>
            <w:right w:w="108" w:type="dxa"/>
          </w:tblCellMar>
        </w:tblPrEx>
        <w:trPr>
          <w:trHeight w:val="536" w:hRule="atLeast"/>
          <w:jc w:val="center"/>
        </w:trPr>
        <w:tc>
          <w:tcPr>
            <w:tcW w:w="1714" w:type="dxa"/>
            <w:tcBorders>
              <w:top w:val="single" w:color="auto" w:sz="4" w:space="0"/>
              <w:left w:val="single" w:color="auto" w:sz="4" w:space="0"/>
              <w:bottom w:val="single" w:color="auto" w:sz="4" w:space="0"/>
              <w:right w:val="single" w:color="auto" w:sz="4" w:space="0"/>
            </w:tcBorders>
            <w:vAlign w:val="center"/>
          </w:tcPr>
          <w:p w14:paraId="530BA5E3">
            <w:pPr>
              <w:spacing w:line="420" w:lineRule="exac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2191" w:type="dxa"/>
            <w:tcBorders>
              <w:top w:val="single" w:color="auto" w:sz="4" w:space="0"/>
              <w:left w:val="single" w:color="auto" w:sz="4" w:space="0"/>
              <w:bottom w:val="single" w:color="auto" w:sz="4" w:space="0"/>
              <w:right w:val="single" w:color="auto" w:sz="4" w:space="0"/>
            </w:tcBorders>
            <w:vAlign w:val="center"/>
          </w:tcPr>
          <w:p w14:paraId="57F1EC33">
            <w:pPr>
              <w:spacing w:line="420" w:lineRule="exac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项目及其说明</w:t>
            </w:r>
          </w:p>
        </w:tc>
        <w:tc>
          <w:tcPr>
            <w:tcW w:w="2191" w:type="dxa"/>
            <w:tcBorders>
              <w:top w:val="single" w:color="auto" w:sz="4" w:space="0"/>
              <w:left w:val="single" w:color="auto" w:sz="4" w:space="0"/>
              <w:bottom w:val="single" w:color="auto" w:sz="4" w:space="0"/>
              <w:right w:val="single" w:color="auto" w:sz="4" w:space="0"/>
            </w:tcBorders>
            <w:vAlign w:val="center"/>
          </w:tcPr>
          <w:p w14:paraId="3DB2BB08">
            <w:pPr>
              <w:spacing w:line="420" w:lineRule="exac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要求完工日期</w:t>
            </w:r>
          </w:p>
        </w:tc>
        <w:tc>
          <w:tcPr>
            <w:tcW w:w="2191" w:type="dxa"/>
            <w:tcBorders>
              <w:top w:val="single" w:color="auto" w:sz="4" w:space="0"/>
              <w:left w:val="single" w:color="auto" w:sz="4" w:space="0"/>
              <w:bottom w:val="single" w:color="auto" w:sz="4" w:space="0"/>
              <w:right w:val="single" w:color="auto" w:sz="4" w:space="0"/>
            </w:tcBorders>
            <w:vAlign w:val="center"/>
          </w:tcPr>
          <w:p w14:paraId="206C7311">
            <w:pPr>
              <w:spacing w:line="420" w:lineRule="exac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违约金(元／天)</w:t>
            </w:r>
          </w:p>
        </w:tc>
      </w:tr>
      <w:tr w14:paraId="2E2A994E">
        <w:tblPrEx>
          <w:tblCellMar>
            <w:top w:w="0" w:type="dxa"/>
            <w:left w:w="108" w:type="dxa"/>
            <w:bottom w:w="0" w:type="dxa"/>
            <w:right w:w="108" w:type="dxa"/>
          </w:tblCellMar>
        </w:tblPrEx>
        <w:trPr>
          <w:trHeight w:val="536" w:hRule="atLeast"/>
          <w:jc w:val="center"/>
        </w:trPr>
        <w:tc>
          <w:tcPr>
            <w:tcW w:w="1714" w:type="dxa"/>
            <w:tcBorders>
              <w:top w:val="single" w:color="auto" w:sz="4" w:space="0"/>
              <w:left w:val="single" w:color="auto" w:sz="4" w:space="0"/>
              <w:bottom w:val="single" w:color="auto" w:sz="4" w:space="0"/>
              <w:right w:val="single" w:color="auto" w:sz="4" w:space="0"/>
            </w:tcBorders>
            <w:vAlign w:val="center"/>
          </w:tcPr>
          <w:p w14:paraId="78FAEC5F">
            <w:pPr>
              <w:spacing w:line="420" w:lineRule="exact"/>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1</w:t>
            </w:r>
          </w:p>
        </w:tc>
        <w:tc>
          <w:tcPr>
            <w:tcW w:w="2191" w:type="dxa"/>
            <w:tcBorders>
              <w:top w:val="single" w:color="auto" w:sz="4" w:space="0"/>
              <w:left w:val="single" w:color="auto" w:sz="4" w:space="0"/>
              <w:bottom w:val="single" w:color="auto" w:sz="4" w:space="0"/>
              <w:right w:val="single" w:color="auto" w:sz="4" w:space="0"/>
            </w:tcBorders>
            <w:vAlign w:val="center"/>
          </w:tcPr>
          <w:p w14:paraId="224FB9C1">
            <w:pPr>
              <w:spacing w:line="420" w:lineRule="exact"/>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本项目全部工程</w:t>
            </w:r>
          </w:p>
        </w:tc>
        <w:tc>
          <w:tcPr>
            <w:tcW w:w="2191" w:type="dxa"/>
            <w:tcBorders>
              <w:top w:val="single" w:color="auto" w:sz="4" w:space="0"/>
              <w:left w:val="single" w:color="auto" w:sz="4" w:space="0"/>
              <w:bottom w:val="single" w:color="auto" w:sz="4" w:space="0"/>
              <w:right w:val="single" w:color="auto" w:sz="4" w:space="0"/>
            </w:tcBorders>
            <w:vAlign w:val="center"/>
          </w:tcPr>
          <w:p w14:paraId="5E95C8EE">
            <w:pPr>
              <w:spacing w:line="420" w:lineRule="exact"/>
              <w:jc w:val="center"/>
              <w:rPr>
                <w:rFonts w:hint="eastAsia" w:ascii="仿宋" w:hAnsi="仿宋" w:eastAsia="仿宋" w:cs="仿宋"/>
                <w:b/>
                <w:bCs/>
                <w:color w:val="auto"/>
                <w:sz w:val="24"/>
                <w:szCs w:val="24"/>
              </w:rPr>
            </w:pPr>
            <w:r>
              <w:rPr>
                <w:rFonts w:hint="eastAsia" w:ascii="仿宋" w:hAnsi="仿宋" w:eastAsia="仿宋" w:cs="仿宋"/>
                <w:color w:val="auto"/>
                <w:sz w:val="24"/>
                <w:szCs w:val="24"/>
              </w:rPr>
              <w:t>202</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年月日</w:t>
            </w:r>
          </w:p>
        </w:tc>
        <w:tc>
          <w:tcPr>
            <w:tcW w:w="2191" w:type="dxa"/>
            <w:tcBorders>
              <w:top w:val="single" w:color="auto" w:sz="4" w:space="0"/>
              <w:left w:val="single" w:color="auto" w:sz="4" w:space="0"/>
              <w:bottom w:val="single" w:color="auto" w:sz="4" w:space="0"/>
              <w:right w:val="single" w:color="auto" w:sz="4" w:space="0"/>
            </w:tcBorders>
            <w:vAlign w:val="center"/>
          </w:tcPr>
          <w:p w14:paraId="1E43A1A7">
            <w:pPr>
              <w:spacing w:line="420" w:lineRule="exac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待定</w:t>
            </w:r>
          </w:p>
        </w:tc>
      </w:tr>
    </w:tbl>
    <w:p w14:paraId="482DCACE">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(2)全部逾期完工违约金的总限额为：</w:t>
      </w:r>
      <w:r>
        <w:rPr>
          <w:rFonts w:hint="eastAsia" w:ascii="仿宋" w:hAnsi="仿宋" w:eastAsia="仿宋" w:cs="仿宋"/>
          <w:color w:val="auto"/>
          <w:sz w:val="24"/>
          <w:szCs w:val="24"/>
          <w:u w:val="single"/>
        </w:rPr>
        <w:t xml:space="preserve"> 不超过签约合同价的10％</w:t>
      </w:r>
      <w:r>
        <w:rPr>
          <w:rFonts w:hint="eastAsia" w:ascii="仿宋" w:hAnsi="仿宋" w:eastAsia="仿宋" w:cs="仿宋"/>
          <w:color w:val="auto"/>
          <w:sz w:val="24"/>
          <w:szCs w:val="24"/>
        </w:rPr>
        <w:t>。</w:t>
      </w:r>
    </w:p>
    <w:p w14:paraId="3E4A0A11">
      <w:pPr>
        <w:pStyle w:val="4"/>
        <w:spacing w:line="420" w:lineRule="exact"/>
        <w:ind w:firstLine="482" w:firstLineChars="200"/>
        <w:rPr>
          <w:rFonts w:hint="eastAsia" w:ascii="仿宋" w:hAnsi="仿宋" w:eastAsia="仿宋" w:cs="仿宋"/>
          <w:color w:val="auto"/>
          <w:sz w:val="24"/>
          <w:szCs w:val="24"/>
        </w:rPr>
      </w:pPr>
      <w:bookmarkStart w:id="64" w:name="_Toc330132273"/>
      <w:bookmarkStart w:id="65" w:name="_Toc328673336"/>
      <w:r>
        <w:rPr>
          <w:rFonts w:hint="eastAsia" w:ascii="仿宋" w:hAnsi="仿宋" w:eastAsia="仿宋" w:cs="仿宋"/>
          <w:color w:val="auto"/>
          <w:sz w:val="24"/>
          <w:szCs w:val="24"/>
        </w:rPr>
        <w:t>11.6  工期提前</w:t>
      </w:r>
      <w:bookmarkEnd w:id="64"/>
      <w:bookmarkEnd w:id="65"/>
    </w:p>
    <w:p w14:paraId="2BF63D21">
      <w:pPr>
        <w:pStyle w:val="5"/>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删去本款，并代之以：</w:t>
      </w:r>
      <w:r>
        <w:rPr>
          <w:rFonts w:hint="eastAsia" w:ascii="仿宋" w:hAnsi="仿宋" w:eastAsia="仿宋" w:cs="仿宋"/>
          <w:color w:val="auto"/>
          <w:sz w:val="24"/>
          <w:szCs w:val="24"/>
          <w:u w:val="single"/>
        </w:rPr>
        <w:t xml:space="preserve"> 本工程提前完工发包人不进行奖励</w:t>
      </w:r>
      <w:r>
        <w:rPr>
          <w:rFonts w:hint="eastAsia" w:ascii="仿宋" w:hAnsi="仿宋" w:eastAsia="仿宋" w:cs="仿宋"/>
          <w:color w:val="auto"/>
          <w:sz w:val="24"/>
          <w:szCs w:val="24"/>
        </w:rPr>
        <w:t>。</w:t>
      </w:r>
    </w:p>
    <w:p w14:paraId="6920FAA2">
      <w:pPr>
        <w:spacing w:line="420" w:lineRule="exact"/>
        <w:outlineLvl w:val="2"/>
        <w:rPr>
          <w:rFonts w:hint="eastAsia" w:ascii="仿宋" w:hAnsi="仿宋" w:eastAsia="仿宋" w:cs="仿宋"/>
          <w:b/>
          <w:color w:val="auto"/>
          <w:sz w:val="24"/>
          <w:szCs w:val="24"/>
        </w:rPr>
      </w:pPr>
      <w:bookmarkStart w:id="66" w:name="_Toc330132274"/>
      <w:r>
        <w:rPr>
          <w:rFonts w:hint="eastAsia" w:ascii="仿宋" w:hAnsi="仿宋" w:eastAsia="仿宋" w:cs="仿宋"/>
          <w:b/>
          <w:color w:val="auto"/>
          <w:sz w:val="24"/>
          <w:szCs w:val="24"/>
        </w:rPr>
        <w:t>12暂停施工</w:t>
      </w:r>
      <w:bookmarkEnd w:id="66"/>
    </w:p>
    <w:p w14:paraId="5EE9E25B">
      <w:pPr>
        <w:pStyle w:val="4"/>
        <w:spacing w:line="420" w:lineRule="exact"/>
        <w:ind w:firstLine="482" w:firstLineChars="200"/>
        <w:rPr>
          <w:rFonts w:hint="eastAsia" w:ascii="仿宋" w:hAnsi="仿宋" w:eastAsia="仿宋" w:cs="仿宋"/>
          <w:color w:val="auto"/>
          <w:sz w:val="24"/>
          <w:szCs w:val="24"/>
        </w:rPr>
      </w:pPr>
      <w:bookmarkStart w:id="67" w:name="_Toc330132275"/>
      <w:bookmarkStart w:id="68" w:name="_Toc328673338"/>
      <w:r>
        <w:rPr>
          <w:rFonts w:hint="eastAsia" w:ascii="仿宋" w:hAnsi="仿宋" w:eastAsia="仿宋" w:cs="仿宋"/>
          <w:color w:val="auto"/>
          <w:sz w:val="24"/>
          <w:szCs w:val="24"/>
        </w:rPr>
        <w:t>12.1  承包人暂停施工的责任</w:t>
      </w:r>
      <w:bookmarkEnd w:id="67"/>
      <w:bookmarkEnd w:id="68"/>
    </w:p>
    <w:p w14:paraId="45C26D30">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(5)承包人承担暂停施工责任的其它情形：</w:t>
      </w:r>
      <w:r>
        <w:rPr>
          <w:rFonts w:hint="eastAsia" w:ascii="仿宋" w:hAnsi="仿宋" w:eastAsia="仿宋" w:cs="仿宋"/>
          <w:color w:val="auto"/>
          <w:sz w:val="24"/>
          <w:szCs w:val="24"/>
          <w:u w:val="single"/>
        </w:rPr>
        <w:t xml:space="preserve"> 无 </w:t>
      </w:r>
      <w:r>
        <w:rPr>
          <w:rFonts w:hint="eastAsia" w:ascii="仿宋" w:hAnsi="仿宋" w:eastAsia="仿宋" w:cs="仿宋"/>
          <w:color w:val="auto"/>
          <w:sz w:val="24"/>
          <w:szCs w:val="24"/>
        </w:rPr>
        <w:t>。</w:t>
      </w:r>
    </w:p>
    <w:p w14:paraId="1D9A1884">
      <w:pPr>
        <w:pStyle w:val="4"/>
        <w:spacing w:line="420" w:lineRule="exact"/>
        <w:ind w:firstLine="482" w:firstLineChars="200"/>
        <w:rPr>
          <w:rFonts w:hint="eastAsia" w:ascii="仿宋" w:hAnsi="仿宋" w:eastAsia="仿宋" w:cs="仿宋"/>
          <w:color w:val="auto"/>
          <w:sz w:val="24"/>
          <w:szCs w:val="24"/>
        </w:rPr>
      </w:pPr>
      <w:bookmarkStart w:id="69" w:name="_Toc330132276"/>
      <w:bookmarkStart w:id="70" w:name="_Toc328673339"/>
      <w:r>
        <w:rPr>
          <w:rFonts w:hint="eastAsia" w:ascii="仿宋" w:hAnsi="仿宋" w:eastAsia="仿宋" w:cs="仿宋"/>
          <w:color w:val="auto"/>
          <w:sz w:val="24"/>
          <w:szCs w:val="24"/>
        </w:rPr>
        <w:t>12.2  发包人暂停施工的责任</w:t>
      </w:r>
      <w:bookmarkEnd w:id="69"/>
      <w:bookmarkEnd w:id="70"/>
    </w:p>
    <w:p w14:paraId="299A6B2F">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u w:val="single"/>
        </w:rPr>
        <w:t>删去本款全文</w:t>
      </w:r>
      <w:r>
        <w:rPr>
          <w:rFonts w:hint="eastAsia" w:ascii="仿宋" w:hAnsi="仿宋" w:eastAsia="仿宋" w:cs="仿宋"/>
          <w:color w:val="auto"/>
          <w:sz w:val="24"/>
          <w:szCs w:val="24"/>
        </w:rPr>
        <w:t>。</w:t>
      </w:r>
    </w:p>
    <w:p w14:paraId="7C2C4C5A">
      <w:pPr>
        <w:spacing w:line="420" w:lineRule="exact"/>
        <w:outlineLvl w:val="2"/>
        <w:rPr>
          <w:rFonts w:hint="eastAsia" w:ascii="仿宋" w:hAnsi="仿宋" w:eastAsia="仿宋" w:cs="仿宋"/>
          <w:b/>
          <w:color w:val="auto"/>
          <w:sz w:val="24"/>
          <w:szCs w:val="24"/>
        </w:rPr>
      </w:pPr>
      <w:bookmarkStart w:id="71" w:name="_Toc330132277"/>
      <w:bookmarkStart w:id="72" w:name="_Toc328673341"/>
      <w:r>
        <w:rPr>
          <w:rFonts w:hint="eastAsia" w:ascii="仿宋" w:hAnsi="仿宋" w:eastAsia="仿宋" w:cs="仿宋"/>
          <w:b/>
          <w:color w:val="auto"/>
          <w:sz w:val="24"/>
          <w:szCs w:val="24"/>
        </w:rPr>
        <w:t>13工程质量</w:t>
      </w:r>
      <w:bookmarkEnd w:id="71"/>
    </w:p>
    <w:p w14:paraId="2FB692DA">
      <w:pPr>
        <w:pStyle w:val="4"/>
        <w:spacing w:line="420" w:lineRule="exact"/>
        <w:ind w:firstLine="482" w:firstLineChars="200"/>
        <w:rPr>
          <w:rFonts w:hint="eastAsia" w:ascii="仿宋" w:hAnsi="仿宋" w:eastAsia="仿宋" w:cs="仿宋"/>
          <w:color w:val="auto"/>
          <w:sz w:val="24"/>
          <w:szCs w:val="24"/>
        </w:rPr>
      </w:pPr>
      <w:bookmarkStart w:id="73" w:name="_Toc330132278"/>
      <w:r>
        <w:rPr>
          <w:rFonts w:hint="eastAsia" w:ascii="仿宋" w:hAnsi="仿宋" w:eastAsia="仿宋" w:cs="仿宋"/>
          <w:color w:val="auto"/>
          <w:sz w:val="24"/>
          <w:szCs w:val="24"/>
        </w:rPr>
        <w:t>13.7  质量评定</w:t>
      </w:r>
      <w:bookmarkEnd w:id="72"/>
      <w:bookmarkEnd w:id="73"/>
    </w:p>
    <w:p w14:paraId="166EA0D5">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13.7.4工程和关键部位单元工程质量评定的约定：</w:t>
      </w:r>
      <w:r>
        <w:rPr>
          <w:rFonts w:hint="eastAsia" w:ascii="仿宋" w:hAnsi="仿宋" w:eastAsia="仿宋" w:cs="仿宋"/>
          <w:color w:val="auto"/>
          <w:sz w:val="24"/>
          <w:szCs w:val="24"/>
          <w:u w:val="single"/>
        </w:rPr>
        <w:t xml:space="preserve"> 各责任主体技术主要负责人必须参加</w:t>
      </w:r>
      <w:r>
        <w:rPr>
          <w:rFonts w:hint="eastAsia" w:ascii="仿宋" w:hAnsi="仿宋" w:eastAsia="仿宋" w:cs="仿宋"/>
          <w:color w:val="auto"/>
          <w:sz w:val="24"/>
          <w:szCs w:val="24"/>
        </w:rPr>
        <w:t>。</w:t>
      </w:r>
    </w:p>
    <w:p w14:paraId="6FC3485E">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13.7.7工程合格标准为：</w:t>
      </w:r>
      <w:r>
        <w:rPr>
          <w:rFonts w:hint="eastAsia" w:ascii="仿宋" w:hAnsi="仿宋" w:eastAsia="仿宋" w:cs="仿宋"/>
          <w:color w:val="auto"/>
          <w:sz w:val="24"/>
          <w:szCs w:val="24"/>
          <w:u w:val="single"/>
        </w:rPr>
        <w:t xml:space="preserve"> 依据相关验收规范</w:t>
      </w:r>
      <w:r>
        <w:rPr>
          <w:rFonts w:hint="eastAsia" w:ascii="仿宋" w:hAnsi="仿宋" w:eastAsia="仿宋" w:cs="仿宋"/>
          <w:color w:val="auto"/>
          <w:sz w:val="24"/>
          <w:szCs w:val="24"/>
        </w:rPr>
        <w:t>；优良标准为：</w:t>
      </w:r>
      <w:r>
        <w:rPr>
          <w:rFonts w:hint="eastAsia" w:ascii="仿宋" w:hAnsi="仿宋" w:eastAsia="仿宋" w:cs="仿宋"/>
          <w:color w:val="auto"/>
          <w:sz w:val="24"/>
          <w:szCs w:val="24"/>
          <w:u w:val="single"/>
        </w:rPr>
        <w:t xml:space="preserve"> 依据相关验收规范</w:t>
      </w:r>
      <w:r>
        <w:rPr>
          <w:rFonts w:hint="eastAsia" w:ascii="仿宋" w:hAnsi="仿宋" w:eastAsia="仿宋" w:cs="仿宋"/>
          <w:color w:val="auto"/>
          <w:sz w:val="24"/>
          <w:szCs w:val="24"/>
        </w:rPr>
        <w:t>。达到优良的奖金为：</w:t>
      </w:r>
      <w:r>
        <w:rPr>
          <w:rFonts w:hint="eastAsia" w:ascii="仿宋" w:hAnsi="仿宋" w:eastAsia="仿宋" w:cs="仿宋"/>
          <w:color w:val="auto"/>
          <w:sz w:val="24"/>
          <w:szCs w:val="24"/>
          <w:u w:val="single"/>
        </w:rPr>
        <w:t xml:space="preserve"> 无 </w:t>
      </w:r>
      <w:r>
        <w:rPr>
          <w:rFonts w:hint="eastAsia" w:ascii="仿宋" w:hAnsi="仿宋" w:eastAsia="仿宋" w:cs="仿宋"/>
          <w:color w:val="auto"/>
          <w:sz w:val="24"/>
          <w:szCs w:val="24"/>
        </w:rPr>
        <w:t>。</w:t>
      </w:r>
    </w:p>
    <w:p w14:paraId="7D5DAF5A">
      <w:pPr>
        <w:pStyle w:val="4"/>
        <w:spacing w:line="420" w:lineRule="exact"/>
        <w:ind w:firstLine="482" w:firstLineChars="200"/>
        <w:rPr>
          <w:rFonts w:hint="eastAsia" w:ascii="仿宋" w:hAnsi="仿宋" w:eastAsia="仿宋" w:cs="仿宋"/>
          <w:color w:val="auto"/>
          <w:sz w:val="24"/>
          <w:szCs w:val="24"/>
        </w:rPr>
      </w:pPr>
      <w:bookmarkStart w:id="74" w:name="_Toc328673342"/>
      <w:bookmarkStart w:id="75" w:name="_Toc330132279"/>
      <w:r>
        <w:rPr>
          <w:rFonts w:hint="eastAsia" w:ascii="仿宋" w:hAnsi="仿宋" w:eastAsia="仿宋" w:cs="仿宋"/>
          <w:color w:val="auto"/>
          <w:sz w:val="24"/>
          <w:szCs w:val="24"/>
        </w:rPr>
        <w:t>13.8  质量事故处理</w:t>
      </w:r>
      <w:bookmarkEnd w:id="74"/>
      <w:bookmarkEnd w:id="75"/>
    </w:p>
    <w:p w14:paraId="7DE9FB1D">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13.8.4  工程竣工验收时，</w:t>
      </w:r>
      <w:r>
        <w:rPr>
          <w:rFonts w:hint="eastAsia" w:ascii="仿宋" w:hAnsi="仿宋" w:eastAsia="仿宋" w:cs="仿宋"/>
          <w:color w:val="auto"/>
          <w:sz w:val="24"/>
          <w:szCs w:val="24"/>
          <w:u w:val="single"/>
        </w:rPr>
        <w:t xml:space="preserve"> 发包人和承包人 </w:t>
      </w:r>
      <w:r>
        <w:rPr>
          <w:rFonts w:hint="eastAsia" w:ascii="仿宋" w:hAnsi="仿宋" w:eastAsia="仿宋" w:cs="仿宋"/>
          <w:color w:val="auto"/>
          <w:sz w:val="24"/>
          <w:szCs w:val="24"/>
        </w:rPr>
        <w:t>向竣工验收委员会汇报并提交历次质量缺陷处理的备案资料。</w:t>
      </w:r>
    </w:p>
    <w:p w14:paraId="37F53DE0">
      <w:pPr>
        <w:spacing w:line="420" w:lineRule="exact"/>
        <w:outlineLvl w:val="2"/>
        <w:rPr>
          <w:rFonts w:hint="eastAsia" w:ascii="仿宋" w:hAnsi="仿宋" w:eastAsia="仿宋" w:cs="仿宋"/>
          <w:b/>
          <w:color w:val="auto"/>
          <w:sz w:val="24"/>
          <w:szCs w:val="24"/>
        </w:rPr>
      </w:pPr>
      <w:bookmarkStart w:id="76" w:name="_Toc328673343"/>
      <w:bookmarkStart w:id="77" w:name="_Toc330132280"/>
      <w:r>
        <w:rPr>
          <w:rFonts w:hint="eastAsia" w:ascii="仿宋" w:hAnsi="仿宋" w:eastAsia="仿宋" w:cs="仿宋"/>
          <w:b/>
          <w:color w:val="auto"/>
          <w:sz w:val="24"/>
          <w:szCs w:val="24"/>
        </w:rPr>
        <w:t>14试验和检验</w:t>
      </w:r>
      <w:bookmarkEnd w:id="76"/>
      <w:bookmarkEnd w:id="77"/>
    </w:p>
    <w:p w14:paraId="1466A0BF">
      <w:pPr>
        <w:pStyle w:val="4"/>
        <w:spacing w:line="420" w:lineRule="exact"/>
        <w:ind w:firstLine="482" w:firstLineChars="200"/>
        <w:rPr>
          <w:rFonts w:hint="eastAsia" w:ascii="仿宋" w:hAnsi="仿宋" w:eastAsia="仿宋" w:cs="仿宋"/>
          <w:color w:val="auto"/>
          <w:sz w:val="24"/>
          <w:szCs w:val="24"/>
        </w:rPr>
      </w:pPr>
      <w:bookmarkStart w:id="78" w:name="_Toc328673344"/>
      <w:bookmarkStart w:id="79" w:name="_Toc330132281"/>
      <w:r>
        <w:rPr>
          <w:rFonts w:hint="eastAsia" w:ascii="仿宋" w:hAnsi="仿宋" w:eastAsia="仿宋" w:cs="仿宋"/>
          <w:color w:val="auto"/>
          <w:sz w:val="24"/>
          <w:szCs w:val="24"/>
        </w:rPr>
        <w:t>14.1  材料、工程设备和工程的试验和检验</w:t>
      </w:r>
      <w:bookmarkEnd w:id="78"/>
      <w:bookmarkEnd w:id="79"/>
    </w:p>
    <w:p w14:paraId="4DB8EB82">
      <w:pPr>
        <w:spacing w:line="420" w:lineRule="exact"/>
        <w:ind w:left="90" w:leftChars="43"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14.1.1  水工金属结构、启闭机及机电产品进场后的交货检查和验收中，承包人</w:t>
      </w:r>
      <w:r>
        <w:rPr>
          <w:rFonts w:hint="eastAsia" w:ascii="仿宋" w:hAnsi="仿宋" w:eastAsia="仿宋" w:cs="仿宋"/>
          <w:color w:val="auto"/>
          <w:sz w:val="24"/>
          <w:szCs w:val="24"/>
          <w:u w:val="single"/>
        </w:rPr>
        <w:t>负责质量及保管责任</w:t>
      </w:r>
      <w:r>
        <w:rPr>
          <w:rFonts w:hint="eastAsia" w:ascii="仿宋" w:hAnsi="仿宋" w:eastAsia="仿宋" w:cs="仿宋"/>
          <w:color w:val="auto"/>
          <w:sz w:val="24"/>
          <w:szCs w:val="24"/>
        </w:rPr>
        <w:t>。</w:t>
      </w:r>
    </w:p>
    <w:p w14:paraId="4530C583">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14.1.2  本工程实行见证取样的试块、试件及有关材料：</w:t>
      </w:r>
      <w:r>
        <w:rPr>
          <w:rFonts w:hint="eastAsia" w:ascii="仿宋" w:hAnsi="仿宋" w:eastAsia="仿宋" w:cs="仿宋"/>
          <w:color w:val="auto"/>
          <w:sz w:val="24"/>
          <w:szCs w:val="24"/>
          <w:u w:val="single"/>
        </w:rPr>
        <w:t xml:space="preserve"> 各类结构材料及压实土和拌合料</w:t>
      </w:r>
      <w:r>
        <w:rPr>
          <w:rFonts w:hint="eastAsia" w:ascii="仿宋" w:hAnsi="仿宋" w:eastAsia="仿宋" w:cs="仿宋"/>
          <w:color w:val="auto"/>
          <w:sz w:val="24"/>
          <w:szCs w:val="24"/>
        </w:rPr>
        <w:t>。</w:t>
      </w:r>
    </w:p>
    <w:p w14:paraId="0AE3D1D5">
      <w:pPr>
        <w:spacing w:line="420" w:lineRule="exact"/>
        <w:outlineLvl w:val="2"/>
        <w:rPr>
          <w:rFonts w:hint="eastAsia" w:ascii="仿宋" w:hAnsi="仿宋" w:eastAsia="仿宋" w:cs="仿宋"/>
          <w:b/>
          <w:color w:val="auto"/>
          <w:sz w:val="24"/>
          <w:szCs w:val="24"/>
        </w:rPr>
      </w:pPr>
      <w:bookmarkStart w:id="80" w:name="_Toc328673345"/>
      <w:bookmarkStart w:id="81" w:name="_Toc330132282"/>
      <w:r>
        <w:rPr>
          <w:rFonts w:hint="eastAsia" w:ascii="仿宋" w:hAnsi="仿宋" w:eastAsia="仿宋" w:cs="仿宋"/>
          <w:b/>
          <w:color w:val="auto"/>
          <w:sz w:val="24"/>
          <w:szCs w:val="24"/>
        </w:rPr>
        <w:t>15变更</w:t>
      </w:r>
      <w:bookmarkEnd w:id="80"/>
      <w:bookmarkEnd w:id="81"/>
    </w:p>
    <w:p w14:paraId="4CEC64FA">
      <w:pPr>
        <w:pStyle w:val="4"/>
        <w:spacing w:line="420" w:lineRule="exact"/>
        <w:ind w:firstLine="482" w:firstLineChars="200"/>
        <w:rPr>
          <w:rFonts w:hint="eastAsia" w:ascii="仿宋" w:hAnsi="仿宋" w:eastAsia="仿宋" w:cs="仿宋"/>
          <w:color w:val="auto"/>
          <w:sz w:val="24"/>
          <w:szCs w:val="24"/>
        </w:rPr>
      </w:pPr>
      <w:bookmarkStart w:id="82" w:name="_Toc330132283"/>
      <w:bookmarkStart w:id="83" w:name="_Toc328673346"/>
      <w:r>
        <w:rPr>
          <w:rFonts w:hint="eastAsia" w:ascii="仿宋" w:hAnsi="仿宋" w:eastAsia="仿宋" w:cs="仿宋"/>
          <w:color w:val="auto"/>
          <w:sz w:val="24"/>
          <w:szCs w:val="24"/>
        </w:rPr>
        <w:t>15.1  变更的范围和内容</w:t>
      </w:r>
      <w:bookmarkEnd w:id="82"/>
      <w:bookmarkEnd w:id="83"/>
    </w:p>
    <w:p w14:paraId="296E5DC7">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(6)增加或减少合同中关键项目的工程量超过其工程总量的</w:t>
      </w:r>
      <w:r>
        <w:rPr>
          <w:rFonts w:hint="eastAsia" w:ascii="仿宋" w:hAnsi="仿宋" w:eastAsia="仿宋" w:cs="仿宋"/>
          <w:color w:val="auto"/>
          <w:sz w:val="24"/>
          <w:szCs w:val="24"/>
          <w:u w:val="single"/>
        </w:rPr>
        <w:t xml:space="preserve"> 无 </w:t>
      </w:r>
      <w:r>
        <w:rPr>
          <w:rFonts w:hint="eastAsia" w:ascii="仿宋" w:hAnsi="仿宋" w:eastAsia="仿宋" w:cs="仿宋"/>
          <w:color w:val="auto"/>
          <w:sz w:val="24"/>
          <w:szCs w:val="24"/>
        </w:rPr>
        <w:t>，关键项目：</w:t>
      </w:r>
      <w:r>
        <w:rPr>
          <w:rFonts w:hint="eastAsia" w:ascii="仿宋" w:hAnsi="仿宋" w:eastAsia="仿宋" w:cs="仿宋"/>
          <w:color w:val="auto"/>
          <w:sz w:val="24"/>
          <w:szCs w:val="24"/>
          <w:u w:val="single"/>
        </w:rPr>
        <w:t xml:space="preserve">无 </w:t>
      </w:r>
      <w:r>
        <w:rPr>
          <w:rFonts w:hint="eastAsia" w:ascii="仿宋" w:hAnsi="仿宋" w:eastAsia="仿宋" w:cs="仿宋"/>
          <w:color w:val="auto"/>
          <w:sz w:val="24"/>
          <w:szCs w:val="24"/>
        </w:rPr>
        <w:t>，单价调整方式：</w:t>
      </w:r>
      <w:r>
        <w:rPr>
          <w:rFonts w:hint="eastAsia" w:ascii="仿宋" w:hAnsi="仿宋" w:eastAsia="仿宋" w:cs="仿宋"/>
          <w:color w:val="auto"/>
          <w:sz w:val="24"/>
          <w:szCs w:val="24"/>
          <w:u w:val="single"/>
        </w:rPr>
        <w:t xml:space="preserve"> 无 </w:t>
      </w:r>
      <w:r>
        <w:rPr>
          <w:rFonts w:hint="eastAsia" w:ascii="仿宋" w:hAnsi="仿宋" w:eastAsia="仿宋" w:cs="仿宋"/>
          <w:color w:val="auto"/>
          <w:sz w:val="24"/>
          <w:szCs w:val="24"/>
        </w:rPr>
        <w:t>。</w:t>
      </w:r>
    </w:p>
    <w:p w14:paraId="57F6958A">
      <w:pPr>
        <w:pStyle w:val="4"/>
        <w:spacing w:line="420" w:lineRule="exact"/>
        <w:ind w:firstLine="482" w:firstLineChars="200"/>
        <w:rPr>
          <w:rFonts w:hint="eastAsia" w:ascii="仿宋" w:hAnsi="仿宋" w:eastAsia="仿宋" w:cs="仿宋"/>
          <w:color w:val="auto"/>
          <w:sz w:val="24"/>
          <w:szCs w:val="24"/>
        </w:rPr>
      </w:pPr>
      <w:bookmarkStart w:id="84" w:name="_Toc330132284"/>
      <w:bookmarkStart w:id="85" w:name="_Toc328673347"/>
      <w:r>
        <w:rPr>
          <w:rFonts w:hint="eastAsia" w:ascii="仿宋" w:hAnsi="仿宋" w:eastAsia="仿宋" w:cs="仿宋"/>
          <w:color w:val="auto"/>
          <w:sz w:val="24"/>
          <w:szCs w:val="24"/>
        </w:rPr>
        <w:t>15.2  承包人的合理化建议</w:t>
      </w:r>
      <w:bookmarkEnd w:id="84"/>
      <w:bookmarkEnd w:id="85"/>
    </w:p>
    <w:p w14:paraId="0021CA09">
      <w:pPr>
        <w:spacing w:line="420" w:lineRule="exact"/>
        <w:ind w:firstLine="420"/>
        <w:rPr>
          <w:rFonts w:hint="eastAsia" w:ascii="仿宋" w:hAnsi="仿宋" w:eastAsia="仿宋" w:cs="仿宋"/>
          <w:color w:val="auto"/>
          <w:sz w:val="24"/>
          <w:szCs w:val="24"/>
        </w:rPr>
      </w:pPr>
      <w:r>
        <w:rPr>
          <w:rFonts w:hint="eastAsia" w:ascii="仿宋" w:hAnsi="仿宋" w:eastAsia="仿宋" w:cs="仿宋"/>
          <w:color w:val="auto"/>
          <w:sz w:val="24"/>
          <w:szCs w:val="24"/>
        </w:rPr>
        <w:t>15.2.1承包人实现合理化建议的奖励金额为：</w:t>
      </w:r>
      <w:r>
        <w:rPr>
          <w:rFonts w:hint="eastAsia" w:ascii="仿宋" w:hAnsi="仿宋" w:eastAsia="仿宋" w:cs="仿宋"/>
          <w:color w:val="auto"/>
          <w:sz w:val="24"/>
          <w:szCs w:val="24"/>
          <w:u w:val="single"/>
        </w:rPr>
        <w:t xml:space="preserve"> 无 </w:t>
      </w:r>
      <w:r>
        <w:rPr>
          <w:rFonts w:hint="eastAsia" w:ascii="仿宋" w:hAnsi="仿宋" w:eastAsia="仿宋" w:cs="仿宋"/>
          <w:color w:val="auto"/>
          <w:sz w:val="24"/>
          <w:szCs w:val="24"/>
        </w:rPr>
        <w:t>。</w:t>
      </w:r>
    </w:p>
    <w:p w14:paraId="718C5AD2">
      <w:pPr>
        <w:pStyle w:val="4"/>
        <w:spacing w:line="420" w:lineRule="exact"/>
        <w:ind w:firstLine="482" w:firstLineChars="200"/>
        <w:rPr>
          <w:rFonts w:hint="eastAsia" w:ascii="仿宋" w:hAnsi="仿宋" w:eastAsia="仿宋" w:cs="仿宋"/>
          <w:color w:val="auto"/>
          <w:sz w:val="24"/>
          <w:szCs w:val="24"/>
        </w:rPr>
      </w:pPr>
      <w:bookmarkStart w:id="86" w:name="_Toc330132285"/>
      <w:r>
        <w:rPr>
          <w:rFonts w:hint="eastAsia" w:ascii="仿宋" w:hAnsi="仿宋" w:eastAsia="仿宋" w:cs="仿宋"/>
          <w:color w:val="auto"/>
          <w:sz w:val="24"/>
          <w:szCs w:val="24"/>
        </w:rPr>
        <w:t>15.3  暂列金额（备用金）</w:t>
      </w:r>
      <w:bookmarkEnd w:id="86"/>
    </w:p>
    <w:p w14:paraId="4658FBF6">
      <w:pPr>
        <w:spacing w:line="420" w:lineRule="exact"/>
        <w:ind w:firstLine="480" w:firstLineChars="200"/>
        <w:outlineLvl w:val="9"/>
        <w:rPr>
          <w:rFonts w:hint="eastAsia" w:ascii="仿宋" w:hAnsi="仿宋" w:eastAsia="仿宋" w:cs="仿宋"/>
          <w:color w:val="auto"/>
          <w:sz w:val="24"/>
          <w:szCs w:val="24"/>
        </w:rPr>
      </w:pPr>
      <w:bookmarkStart w:id="87" w:name="_Toc330132286"/>
      <w:bookmarkStart w:id="88" w:name="_Toc328673349"/>
      <w:r>
        <w:rPr>
          <w:rFonts w:hint="eastAsia" w:ascii="仿宋" w:hAnsi="仿宋" w:eastAsia="仿宋" w:cs="仿宋"/>
          <w:color w:val="auto"/>
          <w:sz w:val="24"/>
          <w:szCs w:val="24"/>
        </w:rPr>
        <w:t>暂列金额以工程量清单中所列的金额为准。</w:t>
      </w:r>
    </w:p>
    <w:p w14:paraId="2E6B519D">
      <w:pPr>
        <w:pStyle w:val="4"/>
        <w:spacing w:line="420" w:lineRule="exact"/>
        <w:ind w:firstLine="482" w:firstLineChars="200"/>
        <w:rPr>
          <w:rFonts w:hint="eastAsia" w:ascii="仿宋" w:hAnsi="仿宋" w:eastAsia="仿宋" w:cs="仿宋"/>
          <w:color w:val="auto"/>
          <w:sz w:val="24"/>
          <w:szCs w:val="24"/>
        </w:rPr>
      </w:pPr>
      <w:r>
        <w:rPr>
          <w:rFonts w:hint="eastAsia" w:ascii="仿宋" w:hAnsi="仿宋" w:eastAsia="仿宋" w:cs="仿宋"/>
          <w:color w:val="auto"/>
          <w:sz w:val="24"/>
          <w:szCs w:val="24"/>
        </w:rPr>
        <w:t>15.4  计日工</w:t>
      </w:r>
      <w:bookmarkEnd w:id="87"/>
      <w:bookmarkEnd w:id="88"/>
    </w:p>
    <w:p w14:paraId="1E274857">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删除本款全文</w:t>
      </w:r>
      <w:r>
        <w:rPr>
          <w:rFonts w:hint="eastAsia" w:ascii="仿宋" w:hAnsi="仿宋" w:eastAsia="仿宋" w:cs="仿宋"/>
          <w:color w:val="auto"/>
          <w:sz w:val="24"/>
          <w:szCs w:val="24"/>
        </w:rPr>
        <w:t>。</w:t>
      </w:r>
    </w:p>
    <w:p w14:paraId="152C5566">
      <w:pPr>
        <w:pStyle w:val="4"/>
        <w:spacing w:line="420" w:lineRule="exact"/>
        <w:ind w:firstLine="482" w:firstLineChars="200"/>
        <w:rPr>
          <w:rFonts w:hint="eastAsia" w:ascii="仿宋" w:hAnsi="仿宋" w:eastAsia="仿宋" w:cs="仿宋"/>
          <w:color w:val="auto"/>
          <w:sz w:val="24"/>
          <w:szCs w:val="24"/>
        </w:rPr>
      </w:pPr>
      <w:bookmarkStart w:id="89" w:name="_Toc330132287"/>
      <w:r>
        <w:rPr>
          <w:rFonts w:hint="eastAsia" w:ascii="仿宋" w:hAnsi="仿宋" w:eastAsia="仿宋" w:cs="仿宋"/>
          <w:color w:val="auto"/>
          <w:sz w:val="24"/>
          <w:szCs w:val="24"/>
        </w:rPr>
        <w:t>15.5</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暂估价</w:t>
      </w:r>
      <w:bookmarkEnd w:id="89"/>
    </w:p>
    <w:p w14:paraId="52FAB6B4">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15.5.1 (1)发包人和承包人组织招标的暂估价项目：</w:t>
      </w:r>
      <w:r>
        <w:rPr>
          <w:rFonts w:hint="eastAsia" w:ascii="仿宋" w:hAnsi="仿宋" w:eastAsia="仿宋" w:cs="仿宋"/>
          <w:color w:val="auto"/>
          <w:sz w:val="24"/>
          <w:szCs w:val="24"/>
          <w:u w:val="single"/>
        </w:rPr>
        <w:t xml:space="preserve"> 无 </w:t>
      </w:r>
      <w:r>
        <w:rPr>
          <w:rFonts w:hint="eastAsia" w:ascii="仿宋" w:hAnsi="仿宋" w:eastAsia="仿宋" w:cs="仿宋"/>
          <w:color w:val="auto"/>
          <w:sz w:val="24"/>
          <w:szCs w:val="24"/>
        </w:rPr>
        <w:t>；发包人组织招标的暂估价项目</w:t>
      </w:r>
      <w:r>
        <w:rPr>
          <w:rFonts w:hint="eastAsia" w:ascii="仿宋" w:hAnsi="仿宋" w:eastAsia="仿宋" w:cs="仿宋"/>
          <w:b/>
          <w:color w:val="auto"/>
          <w:sz w:val="24"/>
          <w:szCs w:val="24"/>
        </w:rPr>
        <w:t>：</w:t>
      </w:r>
      <w:r>
        <w:rPr>
          <w:rFonts w:hint="eastAsia" w:ascii="仿宋" w:hAnsi="仿宋" w:eastAsia="仿宋" w:cs="仿宋"/>
          <w:color w:val="auto"/>
          <w:sz w:val="24"/>
          <w:szCs w:val="24"/>
          <w:u w:val="single"/>
        </w:rPr>
        <w:t xml:space="preserve">无 </w:t>
      </w:r>
      <w:r>
        <w:rPr>
          <w:rFonts w:hint="eastAsia" w:ascii="仿宋" w:hAnsi="仿宋" w:eastAsia="仿宋" w:cs="仿宋"/>
          <w:color w:val="auto"/>
          <w:sz w:val="24"/>
          <w:szCs w:val="24"/>
        </w:rPr>
        <w:t>。</w:t>
      </w:r>
    </w:p>
    <w:p w14:paraId="1342936F">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(2)发包人和承包人以招标方式选择暂估价项目供应商或分包人时，双方的权利义务关系：</w:t>
      </w:r>
      <w:r>
        <w:rPr>
          <w:rFonts w:hint="eastAsia" w:ascii="仿宋" w:hAnsi="仿宋" w:eastAsia="仿宋" w:cs="仿宋"/>
          <w:color w:val="auto"/>
          <w:sz w:val="24"/>
          <w:szCs w:val="24"/>
          <w:u w:val="single"/>
        </w:rPr>
        <w:t xml:space="preserve"> 由发包人确定</w:t>
      </w:r>
      <w:r>
        <w:rPr>
          <w:rFonts w:hint="eastAsia" w:ascii="仿宋" w:hAnsi="仿宋" w:eastAsia="仿宋" w:cs="仿宋"/>
          <w:color w:val="auto"/>
          <w:sz w:val="24"/>
          <w:szCs w:val="24"/>
        </w:rPr>
        <w:t>。</w:t>
      </w:r>
    </w:p>
    <w:p w14:paraId="22B11ED0">
      <w:pPr>
        <w:spacing w:line="420" w:lineRule="exact"/>
        <w:outlineLvl w:val="2"/>
        <w:rPr>
          <w:rFonts w:hint="eastAsia" w:ascii="仿宋" w:hAnsi="仿宋" w:eastAsia="仿宋" w:cs="仿宋"/>
          <w:b/>
          <w:color w:val="auto"/>
          <w:sz w:val="24"/>
          <w:szCs w:val="24"/>
        </w:rPr>
      </w:pPr>
      <w:bookmarkStart w:id="90" w:name="_Toc330132288"/>
      <w:r>
        <w:rPr>
          <w:rFonts w:hint="eastAsia" w:ascii="仿宋" w:hAnsi="仿宋" w:eastAsia="仿宋" w:cs="仿宋"/>
          <w:b/>
          <w:color w:val="auto"/>
          <w:sz w:val="24"/>
          <w:szCs w:val="24"/>
        </w:rPr>
        <w:t>16价格调整</w:t>
      </w:r>
      <w:bookmarkEnd w:id="90"/>
    </w:p>
    <w:p w14:paraId="632EF669">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删除本款全文，并代之以：</w:t>
      </w:r>
      <w:r>
        <w:rPr>
          <w:rFonts w:hint="eastAsia" w:ascii="仿宋" w:hAnsi="仿宋" w:eastAsia="仿宋" w:cs="仿宋"/>
          <w:color w:val="auto"/>
          <w:sz w:val="24"/>
          <w:szCs w:val="24"/>
          <w:u w:val="single"/>
        </w:rPr>
        <w:t xml:space="preserve"> 不予调整。新增工程项目单价中的材料单价按投标报价中的材料单价确定</w:t>
      </w:r>
      <w:r>
        <w:rPr>
          <w:rFonts w:hint="eastAsia" w:ascii="仿宋" w:hAnsi="仿宋" w:eastAsia="仿宋" w:cs="仿宋"/>
          <w:color w:val="auto"/>
          <w:sz w:val="24"/>
          <w:szCs w:val="24"/>
        </w:rPr>
        <w:t>。</w:t>
      </w:r>
    </w:p>
    <w:p w14:paraId="583E02E5">
      <w:pPr>
        <w:spacing w:line="420" w:lineRule="exact"/>
        <w:outlineLvl w:val="2"/>
        <w:rPr>
          <w:rFonts w:hint="eastAsia" w:ascii="仿宋" w:hAnsi="仿宋" w:eastAsia="仿宋" w:cs="仿宋"/>
          <w:b/>
          <w:color w:val="auto"/>
          <w:sz w:val="24"/>
          <w:szCs w:val="24"/>
        </w:rPr>
      </w:pPr>
      <w:bookmarkStart w:id="91" w:name="_Toc330132289"/>
      <w:r>
        <w:rPr>
          <w:rFonts w:hint="eastAsia" w:ascii="仿宋" w:hAnsi="仿宋" w:eastAsia="仿宋" w:cs="仿宋"/>
          <w:b/>
          <w:color w:val="auto"/>
          <w:sz w:val="24"/>
          <w:szCs w:val="24"/>
        </w:rPr>
        <w:t>17计量与支付</w:t>
      </w:r>
      <w:bookmarkEnd w:id="91"/>
    </w:p>
    <w:p w14:paraId="4D80BD06">
      <w:pPr>
        <w:pStyle w:val="4"/>
        <w:spacing w:line="420" w:lineRule="exact"/>
        <w:ind w:firstLine="482" w:firstLineChars="200"/>
        <w:rPr>
          <w:rFonts w:hint="eastAsia" w:ascii="仿宋" w:hAnsi="仿宋" w:eastAsia="仿宋" w:cs="仿宋"/>
          <w:color w:val="auto"/>
          <w:sz w:val="24"/>
          <w:szCs w:val="24"/>
        </w:rPr>
      </w:pPr>
      <w:bookmarkStart w:id="92" w:name="_Toc328673353"/>
      <w:bookmarkStart w:id="93" w:name="_Toc330132290"/>
      <w:r>
        <w:rPr>
          <w:rFonts w:hint="eastAsia" w:ascii="仿宋" w:hAnsi="仿宋" w:eastAsia="仿宋" w:cs="仿宋"/>
          <w:color w:val="auto"/>
          <w:sz w:val="24"/>
          <w:szCs w:val="24"/>
        </w:rPr>
        <w:t>17.1  计量</w:t>
      </w:r>
      <w:bookmarkEnd w:id="92"/>
      <w:bookmarkEnd w:id="93"/>
    </w:p>
    <w:p w14:paraId="3A54F191">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17.1.2 计量方法</w:t>
      </w:r>
    </w:p>
    <w:p w14:paraId="69E3B54B">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本条改为：</w:t>
      </w:r>
      <w:r>
        <w:rPr>
          <w:rFonts w:hint="eastAsia" w:ascii="仿宋" w:hAnsi="仿宋" w:eastAsia="仿宋" w:cs="仿宋"/>
          <w:color w:val="auto"/>
          <w:sz w:val="24"/>
          <w:szCs w:val="24"/>
          <w:u w:val="single"/>
        </w:rPr>
        <w:t xml:space="preserve"> 土石方挖填量应在清表前经三方联合测量，确定原始断面后并按照工程量清单项目计算工程量；砌体及砼等实体工程结算工程量应按实际施工结构几何尺寸计算的方法计量。</w:t>
      </w:r>
    </w:p>
    <w:p w14:paraId="599AC99C">
      <w:pPr>
        <w:pStyle w:val="4"/>
        <w:spacing w:line="420" w:lineRule="exact"/>
        <w:ind w:firstLine="482" w:firstLineChars="200"/>
        <w:rPr>
          <w:rFonts w:hint="eastAsia" w:ascii="仿宋" w:hAnsi="仿宋" w:eastAsia="仿宋" w:cs="仿宋"/>
          <w:color w:val="auto"/>
          <w:sz w:val="24"/>
          <w:szCs w:val="24"/>
        </w:rPr>
      </w:pPr>
      <w:bookmarkStart w:id="94" w:name="_Toc328673354"/>
      <w:bookmarkStart w:id="95" w:name="_Toc330132291"/>
      <w:r>
        <w:rPr>
          <w:rFonts w:hint="eastAsia" w:ascii="仿宋" w:hAnsi="仿宋" w:eastAsia="仿宋" w:cs="仿宋"/>
          <w:color w:val="auto"/>
          <w:sz w:val="24"/>
          <w:szCs w:val="24"/>
        </w:rPr>
        <w:t>17.2  预付款</w:t>
      </w:r>
      <w:bookmarkEnd w:id="94"/>
      <w:bookmarkEnd w:id="95"/>
    </w:p>
    <w:p w14:paraId="25803D1C">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u w:val="single"/>
          <w:lang w:val="en-US" w:eastAsia="zh-CN"/>
        </w:rPr>
        <w:t>拨付合同价款的40%作为工程预付款</w:t>
      </w:r>
      <w:r>
        <w:rPr>
          <w:rFonts w:hint="eastAsia" w:ascii="仿宋" w:hAnsi="仿宋" w:eastAsia="仿宋" w:cs="仿宋"/>
          <w:color w:val="auto"/>
          <w:sz w:val="24"/>
          <w:szCs w:val="24"/>
        </w:rPr>
        <w:t>。</w:t>
      </w:r>
    </w:p>
    <w:p w14:paraId="5E36881F">
      <w:pPr>
        <w:pStyle w:val="4"/>
        <w:spacing w:line="420" w:lineRule="exact"/>
        <w:ind w:firstLine="482" w:firstLineChars="200"/>
        <w:rPr>
          <w:rFonts w:hint="eastAsia" w:ascii="仿宋" w:hAnsi="仿宋" w:eastAsia="仿宋" w:cs="仿宋"/>
          <w:color w:val="auto"/>
          <w:sz w:val="24"/>
          <w:szCs w:val="24"/>
        </w:rPr>
      </w:pPr>
      <w:bookmarkStart w:id="96" w:name="_Toc330132292"/>
      <w:bookmarkStart w:id="97" w:name="_Toc328673355"/>
      <w:r>
        <w:rPr>
          <w:rFonts w:hint="eastAsia" w:ascii="仿宋" w:hAnsi="仿宋" w:eastAsia="仿宋" w:cs="仿宋"/>
          <w:color w:val="auto"/>
          <w:sz w:val="24"/>
          <w:szCs w:val="24"/>
        </w:rPr>
        <w:t>17.3  工程进度付款</w:t>
      </w:r>
      <w:bookmarkEnd w:id="96"/>
      <w:bookmarkEnd w:id="97"/>
    </w:p>
    <w:p w14:paraId="090CB09B">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17.3.1  付款周期：</w:t>
      </w:r>
      <w:r>
        <w:rPr>
          <w:rFonts w:hint="eastAsia" w:ascii="仿宋" w:hAnsi="仿宋" w:eastAsia="仿宋" w:cs="仿宋"/>
          <w:color w:val="auto"/>
          <w:sz w:val="24"/>
          <w:szCs w:val="24"/>
          <w:u w:val="single"/>
        </w:rPr>
        <w:t xml:space="preserve"> 按工程进度结算</w:t>
      </w:r>
      <w:r>
        <w:rPr>
          <w:rFonts w:hint="eastAsia" w:ascii="仿宋" w:hAnsi="仿宋" w:eastAsia="仿宋" w:cs="仿宋"/>
          <w:color w:val="auto"/>
          <w:sz w:val="24"/>
          <w:szCs w:val="24"/>
        </w:rPr>
        <w:t>。</w:t>
      </w:r>
    </w:p>
    <w:p w14:paraId="7A4DB2DC">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17.3.3  进度付款证书和支付时间</w:t>
      </w:r>
    </w:p>
    <w:p w14:paraId="4D01FC1F">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删去本款(2)项全文，并代之以：</w:t>
      </w:r>
      <w:r>
        <w:rPr>
          <w:rFonts w:hint="eastAsia" w:ascii="仿宋" w:hAnsi="仿宋" w:eastAsia="仿宋" w:cs="仿宋"/>
          <w:color w:val="auto"/>
          <w:sz w:val="24"/>
          <w:szCs w:val="24"/>
          <w:u w:val="single"/>
        </w:rPr>
        <w:t xml:space="preserve"> 发包人未能按期支付进度款时，不承担逾期付款违约金</w:t>
      </w:r>
      <w:r>
        <w:rPr>
          <w:rFonts w:hint="eastAsia" w:ascii="仿宋" w:hAnsi="仿宋" w:eastAsia="仿宋" w:cs="仿宋"/>
          <w:color w:val="auto"/>
          <w:sz w:val="24"/>
          <w:szCs w:val="24"/>
        </w:rPr>
        <w:t>。</w:t>
      </w:r>
    </w:p>
    <w:p w14:paraId="33849CD7">
      <w:pPr>
        <w:spacing w:line="420" w:lineRule="exact"/>
        <w:ind w:firstLine="480" w:firstLineChars="200"/>
        <w:rPr>
          <w:rFonts w:hint="eastAsia" w:ascii="仿宋" w:hAnsi="仿宋" w:eastAsia="仿宋" w:cs="仿宋"/>
          <w:color w:val="auto"/>
          <w:sz w:val="24"/>
          <w:szCs w:val="24"/>
          <w:shd w:val="pct10" w:color="auto" w:fill="FFFFFF"/>
        </w:rPr>
      </w:pPr>
      <w:r>
        <w:rPr>
          <w:rFonts w:hint="eastAsia" w:ascii="仿宋" w:hAnsi="仿宋" w:eastAsia="仿宋" w:cs="仿宋"/>
          <w:color w:val="auto"/>
          <w:sz w:val="24"/>
          <w:szCs w:val="24"/>
        </w:rPr>
        <w:t>本款(4) 项补充：</w:t>
      </w:r>
      <w:r>
        <w:rPr>
          <w:rFonts w:hint="eastAsia" w:ascii="仿宋" w:hAnsi="仿宋" w:eastAsia="仿宋" w:cs="仿宋"/>
          <w:color w:val="auto"/>
          <w:sz w:val="24"/>
          <w:szCs w:val="24"/>
          <w:u w:val="single"/>
        </w:rPr>
        <w:t xml:space="preserve"> 本工程进度付款涉及政府投资资金，发包人在建设资金到位情况下，应及时将进度应付款支付给承包人。发包人未能按期支付时，承包人不能因此延误工期或做为向发包人索赔的理由</w:t>
      </w:r>
      <w:r>
        <w:rPr>
          <w:rFonts w:hint="eastAsia" w:ascii="仿宋" w:hAnsi="仿宋" w:eastAsia="仿宋" w:cs="仿宋"/>
          <w:color w:val="auto"/>
          <w:sz w:val="24"/>
          <w:szCs w:val="24"/>
        </w:rPr>
        <w:t>。</w:t>
      </w:r>
    </w:p>
    <w:p w14:paraId="76C64718">
      <w:pPr>
        <w:pStyle w:val="4"/>
        <w:spacing w:line="420" w:lineRule="exact"/>
        <w:ind w:firstLine="482" w:firstLineChars="200"/>
        <w:rPr>
          <w:rFonts w:hint="eastAsia" w:ascii="仿宋" w:hAnsi="仿宋" w:eastAsia="仿宋" w:cs="仿宋"/>
          <w:color w:val="auto"/>
          <w:sz w:val="24"/>
          <w:szCs w:val="24"/>
        </w:rPr>
      </w:pPr>
      <w:bookmarkStart w:id="98" w:name="_Toc330132293"/>
      <w:bookmarkStart w:id="99" w:name="_Toc328673356"/>
      <w:r>
        <w:rPr>
          <w:rFonts w:hint="eastAsia" w:ascii="仿宋" w:hAnsi="仿宋" w:eastAsia="仿宋" w:cs="仿宋"/>
          <w:color w:val="auto"/>
          <w:sz w:val="24"/>
          <w:szCs w:val="24"/>
        </w:rPr>
        <w:t>17.4  质量保证金</w:t>
      </w:r>
      <w:bookmarkEnd w:id="98"/>
      <w:bookmarkEnd w:id="99"/>
    </w:p>
    <w:p w14:paraId="20FA334A">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17.4.1 质量保证金总额为工程结算价款的</w:t>
      </w:r>
      <w:r>
        <w:rPr>
          <w:rFonts w:hint="eastAsia" w:ascii="仿宋" w:hAnsi="仿宋" w:eastAsia="仿宋" w:cs="仿宋"/>
          <w:color w:val="auto"/>
          <w:sz w:val="24"/>
          <w:szCs w:val="24"/>
          <w:u w:val="single"/>
        </w:rPr>
        <w:t>3%</w:t>
      </w:r>
      <w:r>
        <w:rPr>
          <w:rFonts w:hint="eastAsia" w:ascii="仿宋" w:hAnsi="仿宋" w:eastAsia="仿宋" w:cs="仿宋"/>
          <w:color w:val="auto"/>
          <w:sz w:val="24"/>
          <w:szCs w:val="24"/>
        </w:rPr>
        <w:t>。</w:t>
      </w:r>
    </w:p>
    <w:p w14:paraId="3322CB8B">
      <w:pPr>
        <w:pStyle w:val="4"/>
        <w:spacing w:line="420" w:lineRule="exact"/>
        <w:ind w:firstLine="482" w:firstLineChars="200"/>
        <w:rPr>
          <w:rFonts w:hint="eastAsia" w:ascii="仿宋" w:hAnsi="仿宋" w:eastAsia="仿宋" w:cs="仿宋"/>
          <w:color w:val="auto"/>
          <w:sz w:val="24"/>
          <w:szCs w:val="24"/>
        </w:rPr>
      </w:pPr>
      <w:bookmarkStart w:id="100" w:name="_Toc328673357"/>
      <w:bookmarkStart w:id="101" w:name="_Toc330132294"/>
      <w:r>
        <w:rPr>
          <w:rFonts w:hint="eastAsia" w:ascii="仿宋" w:hAnsi="仿宋" w:eastAsia="仿宋" w:cs="仿宋"/>
          <w:color w:val="auto"/>
          <w:sz w:val="24"/>
          <w:szCs w:val="24"/>
        </w:rPr>
        <w:t>17.5  竣工（完工）结算</w:t>
      </w:r>
      <w:bookmarkEnd w:id="100"/>
      <w:bookmarkEnd w:id="101"/>
    </w:p>
    <w:p w14:paraId="662E0E7D">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17.5.1  竣工（完工）付款申请单</w:t>
      </w:r>
    </w:p>
    <w:p w14:paraId="752141F7">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（1）承包人应提交完工付款申请单一式</w:t>
      </w:r>
      <w:r>
        <w:rPr>
          <w:rFonts w:hint="eastAsia" w:ascii="仿宋" w:hAnsi="仿宋" w:eastAsia="仿宋" w:cs="仿宋"/>
          <w:b/>
          <w:color w:val="auto"/>
          <w:sz w:val="24"/>
          <w:szCs w:val="24"/>
        </w:rPr>
        <w:t>三</w:t>
      </w:r>
      <w:r>
        <w:rPr>
          <w:rFonts w:hint="eastAsia" w:ascii="仿宋" w:hAnsi="仿宋" w:eastAsia="仿宋" w:cs="仿宋"/>
          <w:color w:val="auto"/>
          <w:sz w:val="24"/>
          <w:szCs w:val="24"/>
        </w:rPr>
        <w:t>份。</w:t>
      </w:r>
    </w:p>
    <w:p w14:paraId="3B947F9D">
      <w:pPr>
        <w:pStyle w:val="4"/>
        <w:spacing w:line="420" w:lineRule="exact"/>
        <w:ind w:firstLine="482" w:firstLineChars="200"/>
        <w:rPr>
          <w:rFonts w:hint="eastAsia" w:ascii="仿宋" w:hAnsi="仿宋" w:eastAsia="仿宋" w:cs="仿宋"/>
          <w:color w:val="auto"/>
          <w:sz w:val="24"/>
          <w:szCs w:val="24"/>
        </w:rPr>
      </w:pPr>
      <w:bookmarkStart w:id="102" w:name="_Toc330132295"/>
      <w:bookmarkStart w:id="103" w:name="_Toc328673358"/>
      <w:r>
        <w:rPr>
          <w:rFonts w:hint="eastAsia" w:ascii="仿宋" w:hAnsi="仿宋" w:eastAsia="仿宋" w:cs="仿宋"/>
          <w:color w:val="auto"/>
          <w:sz w:val="24"/>
          <w:szCs w:val="24"/>
        </w:rPr>
        <w:t>17.6  最终结清</w:t>
      </w:r>
      <w:bookmarkEnd w:id="102"/>
      <w:bookmarkEnd w:id="103"/>
    </w:p>
    <w:p w14:paraId="0D924940">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17.6.1  最终结清申请单</w:t>
      </w:r>
    </w:p>
    <w:p w14:paraId="643C526E">
      <w:pPr>
        <w:numPr>
          <w:ilvl w:val="0"/>
          <w:numId w:val="1"/>
        </w:num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承包人应提交最终结清申请单一式</w:t>
      </w:r>
      <w:r>
        <w:rPr>
          <w:rFonts w:hint="eastAsia" w:ascii="仿宋" w:hAnsi="仿宋" w:eastAsia="仿宋" w:cs="仿宋"/>
          <w:b/>
          <w:color w:val="auto"/>
          <w:sz w:val="24"/>
          <w:szCs w:val="24"/>
        </w:rPr>
        <w:t>三</w:t>
      </w:r>
      <w:r>
        <w:rPr>
          <w:rFonts w:hint="eastAsia" w:ascii="仿宋" w:hAnsi="仿宋" w:eastAsia="仿宋" w:cs="仿宋"/>
          <w:color w:val="auto"/>
          <w:sz w:val="24"/>
          <w:szCs w:val="24"/>
        </w:rPr>
        <w:t>份。</w:t>
      </w:r>
    </w:p>
    <w:p w14:paraId="497E117F">
      <w:pPr>
        <w:pStyle w:val="4"/>
        <w:spacing w:line="420" w:lineRule="exact"/>
        <w:ind w:firstLine="482" w:firstLineChars="200"/>
        <w:rPr>
          <w:rFonts w:hint="eastAsia" w:ascii="仿宋" w:hAnsi="仿宋" w:eastAsia="仿宋" w:cs="仿宋"/>
          <w:color w:val="auto"/>
          <w:sz w:val="24"/>
          <w:szCs w:val="24"/>
        </w:rPr>
      </w:pPr>
      <w:bookmarkStart w:id="104" w:name="_Toc328673359"/>
      <w:bookmarkStart w:id="105" w:name="_Toc330132296"/>
      <w:r>
        <w:rPr>
          <w:rFonts w:hint="eastAsia" w:ascii="仿宋" w:hAnsi="仿宋" w:eastAsia="仿宋" w:cs="仿宋"/>
          <w:color w:val="auto"/>
          <w:sz w:val="24"/>
          <w:szCs w:val="24"/>
        </w:rPr>
        <w:t>17.7  竣工财务决算</w:t>
      </w:r>
      <w:bookmarkEnd w:id="104"/>
      <w:bookmarkEnd w:id="105"/>
    </w:p>
    <w:p w14:paraId="149F64D3">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承包人应为竣工财务决算编制提供的资料：</w:t>
      </w:r>
      <w:r>
        <w:rPr>
          <w:rFonts w:hint="eastAsia" w:ascii="仿宋" w:hAnsi="仿宋" w:eastAsia="仿宋" w:cs="仿宋"/>
          <w:color w:val="auto"/>
          <w:sz w:val="24"/>
          <w:szCs w:val="24"/>
          <w:u w:val="single"/>
        </w:rPr>
        <w:t xml:space="preserve"> 与本项目财务决算有关的所有资料</w:t>
      </w:r>
      <w:r>
        <w:rPr>
          <w:rFonts w:hint="eastAsia" w:ascii="仿宋" w:hAnsi="仿宋" w:eastAsia="仿宋" w:cs="仿宋"/>
          <w:color w:val="auto"/>
          <w:sz w:val="24"/>
          <w:szCs w:val="24"/>
        </w:rPr>
        <w:t>。</w:t>
      </w:r>
    </w:p>
    <w:p w14:paraId="237E28CE">
      <w:pPr>
        <w:spacing w:line="420" w:lineRule="exact"/>
        <w:ind w:firstLine="482" w:firstLineChars="200"/>
        <w:outlineLvl w:val="2"/>
        <w:rPr>
          <w:rFonts w:hint="eastAsia" w:ascii="仿宋" w:hAnsi="仿宋" w:eastAsia="仿宋" w:cs="仿宋"/>
          <w:b/>
          <w:color w:val="auto"/>
          <w:sz w:val="24"/>
          <w:szCs w:val="24"/>
        </w:rPr>
      </w:pPr>
      <w:bookmarkStart w:id="106" w:name="_Toc330132297"/>
      <w:bookmarkStart w:id="107" w:name="_Toc328673360"/>
      <w:r>
        <w:rPr>
          <w:rFonts w:hint="eastAsia" w:ascii="仿宋" w:hAnsi="仿宋" w:eastAsia="仿宋" w:cs="仿宋"/>
          <w:b/>
          <w:color w:val="auto"/>
          <w:sz w:val="24"/>
          <w:szCs w:val="24"/>
        </w:rPr>
        <w:t>18竣工验收(验收)</w:t>
      </w:r>
      <w:bookmarkEnd w:id="106"/>
      <w:bookmarkEnd w:id="107"/>
    </w:p>
    <w:p w14:paraId="5E39BD63">
      <w:pPr>
        <w:pStyle w:val="4"/>
        <w:spacing w:line="420" w:lineRule="exact"/>
        <w:ind w:firstLine="482" w:firstLineChars="200"/>
        <w:rPr>
          <w:rFonts w:hint="eastAsia" w:ascii="仿宋" w:hAnsi="仿宋" w:eastAsia="仿宋" w:cs="仿宋"/>
          <w:color w:val="auto"/>
          <w:sz w:val="24"/>
          <w:szCs w:val="24"/>
        </w:rPr>
      </w:pPr>
      <w:bookmarkStart w:id="108" w:name="_Toc328673361"/>
      <w:bookmarkStart w:id="109" w:name="_Toc330132298"/>
      <w:r>
        <w:rPr>
          <w:rFonts w:hint="eastAsia" w:ascii="仿宋" w:hAnsi="仿宋" w:eastAsia="仿宋" w:cs="仿宋"/>
          <w:color w:val="auto"/>
          <w:sz w:val="24"/>
          <w:szCs w:val="24"/>
        </w:rPr>
        <w:t>18.1  验收工作分类</w:t>
      </w:r>
      <w:bookmarkEnd w:id="108"/>
      <w:bookmarkEnd w:id="109"/>
    </w:p>
    <w:p w14:paraId="53535D6C">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本工程法人验收包括：</w:t>
      </w:r>
      <w:r>
        <w:rPr>
          <w:rFonts w:hint="eastAsia" w:ascii="仿宋" w:hAnsi="仿宋" w:eastAsia="仿宋" w:cs="仿宋"/>
          <w:color w:val="auto"/>
          <w:sz w:val="24"/>
          <w:szCs w:val="24"/>
          <w:u w:val="single"/>
        </w:rPr>
        <w:t xml:space="preserve"> 分部工程、单位工程、合同工程</w:t>
      </w:r>
      <w:r>
        <w:rPr>
          <w:rFonts w:hint="eastAsia" w:ascii="仿宋" w:hAnsi="仿宋" w:eastAsia="仿宋" w:cs="仿宋"/>
          <w:color w:val="auto"/>
          <w:sz w:val="24"/>
          <w:szCs w:val="24"/>
        </w:rPr>
        <w:t>；政府验收包括：</w:t>
      </w:r>
      <w:r>
        <w:rPr>
          <w:rFonts w:hint="eastAsia" w:ascii="仿宋" w:hAnsi="仿宋" w:eastAsia="仿宋" w:cs="仿宋"/>
          <w:color w:val="auto"/>
          <w:sz w:val="24"/>
          <w:szCs w:val="24"/>
          <w:u w:val="single"/>
        </w:rPr>
        <w:t>竣工验收</w:t>
      </w:r>
      <w:r>
        <w:rPr>
          <w:rFonts w:hint="eastAsia" w:ascii="仿宋" w:hAnsi="仿宋" w:eastAsia="仿宋" w:cs="仿宋"/>
          <w:color w:val="auto"/>
          <w:sz w:val="24"/>
          <w:szCs w:val="24"/>
        </w:rPr>
        <w:t>。验收条件为：</w:t>
      </w:r>
      <w:r>
        <w:rPr>
          <w:rFonts w:hint="eastAsia" w:ascii="仿宋" w:hAnsi="仿宋" w:eastAsia="仿宋" w:cs="仿宋"/>
          <w:color w:val="auto"/>
          <w:sz w:val="24"/>
          <w:szCs w:val="24"/>
          <w:u w:val="single"/>
        </w:rPr>
        <w:t xml:space="preserve"> 已完成全部工作内容</w:t>
      </w:r>
      <w:r>
        <w:rPr>
          <w:rFonts w:hint="eastAsia" w:ascii="仿宋" w:hAnsi="仿宋" w:eastAsia="仿宋" w:cs="仿宋"/>
          <w:color w:val="auto"/>
          <w:sz w:val="24"/>
          <w:szCs w:val="24"/>
        </w:rPr>
        <w:t>，验收程序为：</w:t>
      </w:r>
      <w:r>
        <w:rPr>
          <w:rFonts w:hint="eastAsia" w:ascii="仿宋" w:hAnsi="仿宋" w:eastAsia="仿宋" w:cs="仿宋"/>
          <w:color w:val="auto"/>
          <w:kern w:val="0"/>
          <w:sz w:val="24"/>
          <w:szCs w:val="24"/>
          <w:u w:val="single"/>
        </w:rPr>
        <w:t>参照《水利水电建设工程验收规程》(SL223—2008)执行</w:t>
      </w:r>
      <w:r>
        <w:rPr>
          <w:rFonts w:hint="eastAsia" w:ascii="仿宋" w:hAnsi="仿宋" w:eastAsia="仿宋" w:cs="仿宋"/>
          <w:color w:val="auto"/>
          <w:sz w:val="24"/>
          <w:szCs w:val="24"/>
        </w:rPr>
        <w:t>。</w:t>
      </w:r>
    </w:p>
    <w:p w14:paraId="0A72A8AF">
      <w:pPr>
        <w:pStyle w:val="4"/>
        <w:spacing w:line="420" w:lineRule="exact"/>
        <w:ind w:firstLine="482" w:firstLineChars="200"/>
        <w:rPr>
          <w:rFonts w:hint="eastAsia" w:ascii="仿宋" w:hAnsi="仿宋" w:eastAsia="仿宋" w:cs="仿宋"/>
          <w:color w:val="auto"/>
          <w:sz w:val="24"/>
          <w:szCs w:val="24"/>
        </w:rPr>
      </w:pPr>
      <w:bookmarkStart w:id="110" w:name="_Toc330132299"/>
      <w:bookmarkStart w:id="111" w:name="_Toc328673362"/>
      <w:r>
        <w:rPr>
          <w:rFonts w:hint="eastAsia" w:ascii="仿宋" w:hAnsi="仿宋" w:eastAsia="仿宋" w:cs="仿宋"/>
          <w:color w:val="auto"/>
          <w:sz w:val="24"/>
          <w:szCs w:val="24"/>
        </w:rPr>
        <w:t>18.2  分部工程验收</w:t>
      </w:r>
      <w:bookmarkEnd w:id="110"/>
      <w:bookmarkEnd w:id="111"/>
      <w:bookmarkStart w:id="112" w:name="_Toc330126577"/>
    </w:p>
    <w:p w14:paraId="3103356C">
      <w:pPr>
        <w:spacing w:line="420" w:lineRule="exact"/>
        <w:rPr>
          <w:rFonts w:hint="eastAsia" w:ascii="仿宋" w:hAnsi="仿宋" w:eastAsia="仿宋" w:cs="仿宋"/>
          <w:color w:val="auto"/>
          <w:sz w:val="24"/>
          <w:szCs w:val="32"/>
        </w:rPr>
      </w:pPr>
      <w:r>
        <w:rPr>
          <w:rFonts w:hint="eastAsia" w:ascii="仿宋" w:hAnsi="仿宋" w:eastAsia="仿宋" w:cs="仿宋"/>
          <w:color w:val="auto"/>
          <w:sz w:val="24"/>
          <w:szCs w:val="32"/>
        </w:rPr>
        <w:t xml:space="preserve">    18.2.1</w:t>
      </w:r>
      <w:r>
        <w:rPr>
          <w:rFonts w:hint="eastAsia" w:ascii="仿宋" w:hAnsi="仿宋" w:eastAsia="仿宋" w:cs="仿宋"/>
          <w:color w:val="auto"/>
          <w:sz w:val="24"/>
          <w:szCs w:val="24"/>
        </w:rPr>
        <w:t>本工程由发包人主持的分部工程验收为</w:t>
      </w:r>
      <w:r>
        <w:rPr>
          <w:rFonts w:hint="eastAsia" w:ascii="仿宋" w:hAnsi="仿宋" w:eastAsia="仿宋" w:cs="仿宋"/>
          <w:color w:val="auto"/>
          <w:sz w:val="24"/>
          <w:szCs w:val="24"/>
          <w:u w:val="single"/>
        </w:rPr>
        <w:t xml:space="preserve"> 发包人认为需要由其主持的分部工程验收</w:t>
      </w:r>
      <w:r>
        <w:rPr>
          <w:rFonts w:hint="eastAsia" w:ascii="仿宋" w:hAnsi="仿宋" w:eastAsia="仿宋" w:cs="仿宋"/>
          <w:color w:val="auto"/>
          <w:sz w:val="24"/>
          <w:szCs w:val="24"/>
        </w:rPr>
        <w:t>，其余由监理人主持。</w:t>
      </w:r>
    </w:p>
    <w:bookmarkEnd w:id="112"/>
    <w:p w14:paraId="20ED1620">
      <w:pPr>
        <w:pStyle w:val="4"/>
        <w:spacing w:line="420" w:lineRule="exact"/>
        <w:ind w:firstLine="482" w:firstLineChars="200"/>
        <w:rPr>
          <w:rFonts w:hint="eastAsia" w:ascii="仿宋" w:hAnsi="仿宋" w:eastAsia="仿宋" w:cs="仿宋"/>
          <w:color w:val="auto"/>
          <w:sz w:val="24"/>
          <w:szCs w:val="24"/>
        </w:rPr>
      </w:pPr>
      <w:bookmarkStart w:id="113" w:name="_Toc330132300"/>
      <w:bookmarkStart w:id="114" w:name="_Toc328673363"/>
      <w:r>
        <w:rPr>
          <w:rFonts w:hint="eastAsia" w:ascii="仿宋" w:hAnsi="仿宋" w:eastAsia="仿宋" w:cs="仿宋"/>
          <w:color w:val="auto"/>
          <w:sz w:val="24"/>
          <w:szCs w:val="24"/>
        </w:rPr>
        <w:t>18.3  单位工程验收</w:t>
      </w:r>
      <w:bookmarkEnd w:id="113"/>
      <w:bookmarkEnd w:id="114"/>
    </w:p>
    <w:p w14:paraId="70A25B56">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18.3.1  提前投入使用的单位工程包括：</w:t>
      </w:r>
      <w:r>
        <w:rPr>
          <w:rFonts w:hint="eastAsia" w:ascii="仿宋" w:hAnsi="仿宋" w:eastAsia="仿宋" w:cs="仿宋"/>
          <w:color w:val="auto"/>
          <w:sz w:val="24"/>
          <w:szCs w:val="24"/>
          <w:u w:val="single"/>
        </w:rPr>
        <w:t xml:space="preserve"> 无</w:t>
      </w:r>
      <w:r>
        <w:rPr>
          <w:rFonts w:hint="eastAsia" w:ascii="仿宋" w:hAnsi="仿宋" w:eastAsia="仿宋" w:cs="仿宋"/>
          <w:color w:val="auto"/>
          <w:sz w:val="24"/>
          <w:szCs w:val="24"/>
        </w:rPr>
        <w:t>。</w:t>
      </w:r>
    </w:p>
    <w:p w14:paraId="3FF7EA75">
      <w:pPr>
        <w:pStyle w:val="4"/>
        <w:spacing w:line="420" w:lineRule="exact"/>
        <w:ind w:firstLine="482" w:firstLineChars="200"/>
        <w:rPr>
          <w:rFonts w:hint="eastAsia" w:ascii="仿宋" w:hAnsi="仿宋" w:eastAsia="仿宋" w:cs="仿宋"/>
          <w:color w:val="auto"/>
          <w:sz w:val="24"/>
          <w:szCs w:val="24"/>
        </w:rPr>
      </w:pPr>
      <w:bookmarkStart w:id="115" w:name="_Toc330132301"/>
      <w:bookmarkStart w:id="116" w:name="_Toc328673364"/>
      <w:r>
        <w:rPr>
          <w:rFonts w:hint="eastAsia" w:ascii="仿宋" w:hAnsi="仿宋" w:eastAsia="仿宋" w:cs="仿宋"/>
          <w:color w:val="auto"/>
          <w:sz w:val="24"/>
          <w:szCs w:val="24"/>
        </w:rPr>
        <w:t>18.5  阶段验收</w:t>
      </w:r>
      <w:bookmarkEnd w:id="115"/>
      <w:bookmarkEnd w:id="116"/>
    </w:p>
    <w:p w14:paraId="5400F368">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18.5.1 本合同工程阶段验收类别包括：</w:t>
      </w:r>
      <w:r>
        <w:rPr>
          <w:rFonts w:hint="eastAsia" w:ascii="仿宋" w:hAnsi="仿宋" w:eastAsia="仿宋" w:cs="仿宋"/>
          <w:color w:val="auto"/>
          <w:sz w:val="24"/>
          <w:szCs w:val="24"/>
          <w:u w:val="single"/>
        </w:rPr>
        <w:t xml:space="preserve"> 无</w:t>
      </w:r>
      <w:r>
        <w:rPr>
          <w:rFonts w:hint="eastAsia" w:ascii="仿宋" w:hAnsi="仿宋" w:eastAsia="仿宋" w:cs="仿宋"/>
          <w:color w:val="auto"/>
          <w:sz w:val="24"/>
          <w:szCs w:val="24"/>
        </w:rPr>
        <w:t>。</w:t>
      </w:r>
    </w:p>
    <w:p w14:paraId="39693CC8">
      <w:pPr>
        <w:pStyle w:val="4"/>
        <w:spacing w:line="420" w:lineRule="exact"/>
        <w:ind w:firstLine="482" w:firstLineChars="200"/>
        <w:rPr>
          <w:rFonts w:hint="eastAsia" w:ascii="仿宋" w:hAnsi="仿宋" w:eastAsia="仿宋" w:cs="仿宋"/>
          <w:color w:val="auto"/>
          <w:sz w:val="24"/>
          <w:szCs w:val="24"/>
        </w:rPr>
      </w:pPr>
      <w:bookmarkStart w:id="117" w:name="_Toc328673365"/>
      <w:bookmarkStart w:id="118" w:name="_Toc330132302"/>
      <w:r>
        <w:rPr>
          <w:rFonts w:hint="eastAsia" w:ascii="仿宋" w:hAnsi="仿宋" w:eastAsia="仿宋" w:cs="仿宋"/>
          <w:color w:val="auto"/>
          <w:sz w:val="24"/>
          <w:szCs w:val="24"/>
        </w:rPr>
        <w:t>18.6  专项验收</w:t>
      </w:r>
      <w:bookmarkEnd w:id="117"/>
      <w:bookmarkEnd w:id="118"/>
    </w:p>
    <w:p w14:paraId="14D6441B">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18.6.1  本合同工程专项验收类别包括：</w:t>
      </w:r>
      <w:r>
        <w:rPr>
          <w:rFonts w:hint="eastAsia" w:ascii="仿宋" w:hAnsi="仿宋" w:eastAsia="仿宋" w:cs="仿宋"/>
          <w:color w:val="auto"/>
          <w:sz w:val="24"/>
          <w:szCs w:val="24"/>
          <w:u w:val="single"/>
        </w:rPr>
        <w:t xml:space="preserve"> 依据工程的特点临时确定</w:t>
      </w:r>
      <w:r>
        <w:rPr>
          <w:rFonts w:hint="eastAsia" w:ascii="仿宋" w:hAnsi="仿宋" w:eastAsia="仿宋" w:cs="仿宋"/>
          <w:color w:val="auto"/>
          <w:sz w:val="24"/>
          <w:szCs w:val="24"/>
        </w:rPr>
        <w:t>。</w:t>
      </w:r>
    </w:p>
    <w:p w14:paraId="39CCC49E">
      <w:pPr>
        <w:pStyle w:val="4"/>
        <w:spacing w:line="420" w:lineRule="exact"/>
        <w:ind w:firstLine="482" w:firstLineChars="200"/>
        <w:rPr>
          <w:rFonts w:hint="eastAsia" w:ascii="仿宋" w:hAnsi="仿宋" w:eastAsia="仿宋" w:cs="仿宋"/>
          <w:color w:val="auto"/>
          <w:sz w:val="24"/>
          <w:szCs w:val="24"/>
        </w:rPr>
      </w:pPr>
      <w:bookmarkStart w:id="119" w:name="_Toc330132303"/>
      <w:bookmarkStart w:id="120" w:name="_Toc328673366"/>
      <w:r>
        <w:rPr>
          <w:rFonts w:hint="eastAsia" w:ascii="仿宋" w:hAnsi="仿宋" w:eastAsia="仿宋" w:cs="仿宋"/>
          <w:color w:val="auto"/>
          <w:sz w:val="24"/>
          <w:szCs w:val="24"/>
        </w:rPr>
        <w:t>18.7  竣工验收</w:t>
      </w:r>
      <w:bookmarkEnd w:id="119"/>
      <w:bookmarkEnd w:id="120"/>
    </w:p>
    <w:p w14:paraId="51BB0A20">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18.7.1  本工程</w:t>
      </w:r>
      <w:r>
        <w:rPr>
          <w:rFonts w:hint="eastAsia" w:ascii="仿宋" w:hAnsi="仿宋" w:eastAsia="仿宋" w:cs="仿宋"/>
          <w:color w:val="auto"/>
          <w:sz w:val="24"/>
          <w:szCs w:val="24"/>
          <w:u w:val="single"/>
        </w:rPr>
        <w:t xml:space="preserve"> 不需要 </w:t>
      </w:r>
      <w:r>
        <w:rPr>
          <w:rFonts w:hint="eastAsia" w:ascii="仿宋" w:hAnsi="仿宋" w:eastAsia="仿宋" w:cs="仿宋"/>
          <w:color w:val="auto"/>
          <w:sz w:val="24"/>
          <w:szCs w:val="24"/>
        </w:rPr>
        <w:t>竣工验收技术鉴定（蓄水安全鉴定）。</w:t>
      </w:r>
    </w:p>
    <w:p w14:paraId="613BD3A6">
      <w:pPr>
        <w:pStyle w:val="4"/>
        <w:spacing w:line="420" w:lineRule="exact"/>
        <w:ind w:firstLine="482" w:firstLineChars="200"/>
        <w:rPr>
          <w:rFonts w:hint="eastAsia" w:ascii="仿宋" w:hAnsi="仿宋" w:eastAsia="仿宋" w:cs="仿宋"/>
          <w:color w:val="auto"/>
          <w:sz w:val="24"/>
          <w:szCs w:val="24"/>
        </w:rPr>
      </w:pPr>
      <w:bookmarkStart w:id="121" w:name="_Toc330132304"/>
      <w:bookmarkStart w:id="122" w:name="_Toc328673367"/>
      <w:r>
        <w:rPr>
          <w:rFonts w:hint="eastAsia" w:ascii="仿宋" w:hAnsi="仿宋" w:eastAsia="仿宋" w:cs="仿宋"/>
          <w:color w:val="auto"/>
          <w:sz w:val="24"/>
          <w:szCs w:val="24"/>
        </w:rPr>
        <w:t>18.8  施工期运行</w:t>
      </w:r>
      <w:bookmarkEnd w:id="121"/>
      <w:bookmarkEnd w:id="122"/>
    </w:p>
    <w:p w14:paraId="288DE6C0">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18.8.1 需要在施工期运行的单位工程或工程设备：</w:t>
      </w:r>
      <w:r>
        <w:rPr>
          <w:rFonts w:hint="eastAsia" w:ascii="仿宋" w:hAnsi="仿宋" w:eastAsia="仿宋" w:cs="仿宋"/>
          <w:color w:val="auto"/>
          <w:sz w:val="24"/>
          <w:szCs w:val="24"/>
          <w:u w:val="single"/>
        </w:rPr>
        <w:t xml:space="preserve"> 无</w:t>
      </w:r>
      <w:r>
        <w:rPr>
          <w:rFonts w:hint="eastAsia" w:ascii="仿宋" w:hAnsi="仿宋" w:eastAsia="仿宋" w:cs="仿宋"/>
          <w:color w:val="auto"/>
          <w:sz w:val="24"/>
          <w:szCs w:val="24"/>
        </w:rPr>
        <w:t>。</w:t>
      </w:r>
    </w:p>
    <w:p w14:paraId="799B5DDD">
      <w:pPr>
        <w:pStyle w:val="4"/>
        <w:spacing w:line="420" w:lineRule="exact"/>
        <w:ind w:firstLine="482" w:firstLineChars="200"/>
        <w:rPr>
          <w:rFonts w:hint="eastAsia" w:ascii="仿宋" w:hAnsi="仿宋" w:eastAsia="仿宋" w:cs="仿宋"/>
          <w:color w:val="auto"/>
          <w:sz w:val="24"/>
          <w:szCs w:val="24"/>
        </w:rPr>
      </w:pPr>
      <w:bookmarkStart w:id="123" w:name="_Toc330132305"/>
      <w:bookmarkStart w:id="124" w:name="_Toc328673368"/>
      <w:r>
        <w:rPr>
          <w:rFonts w:hint="eastAsia" w:ascii="仿宋" w:hAnsi="仿宋" w:eastAsia="仿宋" w:cs="仿宋"/>
          <w:color w:val="auto"/>
          <w:sz w:val="24"/>
          <w:szCs w:val="24"/>
        </w:rPr>
        <w:t>18.9  试运行</w:t>
      </w:r>
      <w:bookmarkEnd w:id="123"/>
      <w:bookmarkEnd w:id="124"/>
    </w:p>
    <w:p w14:paraId="34F21DC7">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18.9.1  试运行的组织：</w:t>
      </w:r>
      <w:r>
        <w:rPr>
          <w:rFonts w:hint="eastAsia" w:ascii="仿宋" w:hAnsi="仿宋" w:eastAsia="仿宋" w:cs="仿宋"/>
          <w:color w:val="auto"/>
          <w:sz w:val="24"/>
          <w:szCs w:val="24"/>
          <w:u w:val="single"/>
        </w:rPr>
        <w:t xml:space="preserve"> 承包人</w:t>
      </w:r>
      <w:r>
        <w:rPr>
          <w:rFonts w:hint="eastAsia" w:ascii="仿宋" w:hAnsi="仿宋" w:eastAsia="仿宋" w:cs="仿宋"/>
          <w:color w:val="auto"/>
          <w:sz w:val="24"/>
          <w:szCs w:val="24"/>
        </w:rPr>
        <w:t>；费用承担：</w:t>
      </w:r>
      <w:r>
        <w:rPr>
          <w:rFonts w:hint="eastAsia" w:ascii="仿宋" w:hAnsi="仿宋" w:eastAsia="仿宋" w:cs="仿宋"/>
          <w:color w:val="auto"/>
          <w:sz w:val="24"/>
          <w:szCs w:val="24"/>
          <w:u w:val="single"/>
        </w:rPr>
        <w:t xml:space="preserve"> 承包人</w:t>
      </w:r>
      <w:r>
        <w:rPr>
          <w:rFonts w:hint="eastAsia" w:ascii="仿宋" w:hAnsi="仿宋" w:eastAsia="仿宋" w:cs="仿宋"/>
          <w:color w:val="auto"/>
          <w:sz w:val="24"/>
          <w:szCs w:val="24"/>
        </w:rPr>
        <w:t>。</w:t>
      </w:r>
    </w:p>
    <w:p w14:paraId="453BD336">
      <w:pPr>
        <w:spacing w:line="420" w:lineRule="exact"/>
        <w:outlineLvl w:val="2"/>
        <w:rPr>
          <w:rFonts w:hint="eastAsia" w:ascii="仿宋" w:hAnsi="仿宋" w:eastAsia="仿宋" w:cs="仿宋"/>
          <w:b/>
          <w:color w:val="auto"/>
          <w:sz w:val="24"/>
          <w:szCs w:val="24"/>
        </w:rPr>
      </w:pPr>
      <w:bookmarkStart w:id="125" w:name="_Toc330132306"/>
      <w:bookmarkStart w:id="126" w:name="_Toc328673369"/>
      <w:r>
        <w:rPr>
          <w:rFonts w:hint="eastAsia" w:ascii="仿宋" w:hAnsi="仿宋" w:eastAsia="仿宋" w:cs="仿宋"/>
          <w:b/>
          <w:color w:val="auto"/>
          <w:sz w:val="24"/>
          <w:szCs w:val="24"/>
        </w:rPr>
        <w:t>19缺陷责任与保修责任</w:t>
      </w:r>
      <w:bookmarkEnd w:id="125"/>
      <w:bookmarkEnd w:id="126"/>
    </w:p>
    <w:p w14:paraId="55E12B12">
      <w:pPr>
        <w:pStyle w:val="4"/>
        <w:spacing w:line="420" w:lineRule="exact"/>
        <w:ind w:firstLine="482" w:firstLineChars="200"/>
        <w:rPr>
          <w:rFonts w:hint="eastAsia" w:ascii="仿宋" w:hAnsi="仿宋" w:eastAsia="仿宋" w:cs="仿宋"/>
          <w:color w:val="auto"/>
          <w:sz w:val="24"/>
          <w:szCs w:val="24"/>
        </w:rPr>
      </w:pPr>
      <w:bookmarkStart w:id="127" w:name="_Toc328673370"/>
      <w:bookmarkStart w:id="128" w:name="_Toc330132307"/>
      <w:r>
        <w:rPr>
          <w:rFonts w:hint="eastAsia" w:ascii="仿宋" w:hAnsi="仿宋" w:eastAsia="仿宋" w:cs="仿宋"/>
          <w:color w:val="auto"/>
          <w:sz w:val="24"/>
          <w:szCs w:val="24"/>
        </w:rPr>
        <w:t>19.1  缺陷责任期(工程质量保修期)的起算时间</w:t>
      </w:r>
      <w:bookmarkEnd w:id="127"/>
      <w:bookmarkEnd w:id="128"/>
    </w:p>
    <w:p w14:paraId="4114B1C8">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本工程缺陷责任期(工程质量保修期)计算如下：</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12个月，</w:t>
      </w:r>
      <w:r>
        <w:rPr>
          <w:rFonts w:hint="eastAsia" w:ascii="仿宋" w:hAnsi="仿宋" w:eastAsia="仿宋" w:cs="仿宋"/>
          <w:color w:val="auto"/>
          <w:sz w:val="24"/>
          <w:szCs w:val="24"/>
          <w:u w:val="single"/>
        </w:rPr>
        <w:t>竣工验收合格之日</w:t>
      </w:r>
      <w:r>
        <w:rPr>
          <w:rFonts w:hint="eastAsia" w:ascii="仿宋" w:hAnsi="仿宋" w:eastAsia="仿宋" w:cs="仿宋"/>
          <w:color w:val="auto"/>
          <w:sz w:val="24"/>
          <w:szCs w:val="24"/>
        </w:rPr>
        <w:t>。</w:t>
      </w:r>
    </w:p>
    <w:p w14:paraId="6A160DF7">
      <w:pPr>
        <w:spacing w:line="420" w:lineRule="exact"/>
        <w:outlineLvl w:val="2"/>
        <w:rPr>
          <w:rFonts w:hint="eastAsia" w:ascii="仿宋" w:hAnsi="仿宋" w:eastAsia="仿宋" w:cs="仿宋"/>
          <w:b/>
          <w:color w:val="auto"/>
          <w:sz w:val="24"/>
          <w:szCs w:val="24"/>
        </w:rPr>
      </w:pPr>
      <w:bookmarkStart w:id="129" w:name="_Toc330132308"/>
      <w:r>
        <w:rPr>
          <w:rFonts w:hint="eastAsia" w:ascii="仿宋" w:hAnsi="仿宋" w:eastAsia="仿宋" w:cs="仿宋"/>
          <w:b/>
          <w:color w:val="auto"/>
          <w:sz w:val="24"/>
          <w:szCs w:val="24"/>
        </w:rPr>
        <w:t>20保险</w:t>
      </w:r>
      <w:bookmarkEnd w:id="129"/>
    </w:p>
    <w:p w14:paraId="6380D854">
      <w:pPr>
        <w:pStyle w:val="4"/>
        <w:spacing w:line="420" w:lineRule="exact"/>
        <w:ind w:firstLine="482" w:firstLineChars="200"/>
        <w:rPr>
          <w:rFonts w:hint="eastAsia" w:ascii="仿宋" w:hAnsi="仿宋" w:eastAsia="仿宋" w:cs="仿宋"/>
          <w:color w:val="auto"/>
          <w:sz w:val="24"/>
          <w:szCs w:val="24"/>
        </w:rPr>
      </w:pPr>
      <w:bookmarkStart w:id="130" w:name="_Toc328673372"/>
      <w:bookmarkStart w:id="131" w:name="_Toc330132309"/>
      <w:r>
        <w:rPr>
          <w:rFonts w:hint="eastAsia" w:ascii="仿宋" w:hAnsi="仿宋" w:eastAsia="仿宋" w:cs="仿宋"/>
          <w:color w:val="auto"/>
          <w:sz w:val="24"/>
          <w:szCs w:val="24"/>
        </w:rPr>
        <w:t>20.1  工程保险</w:t>
      </w:r>
      <w:bookmarkEnd w:id="130"/>
      <w:bookmarkEnd w:id="131"/>
    </w:p>
    <w:p w14:paraId="33D45A8D">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建筑工程一切险和(或)安装工程一切险投保人：</w:t>
      </w:r>
      <w:r>
        <w:rPr>
          <w:rFonts w:hint="eastAsia" w:ascii="仿宋" w:hAnsi="仿宋" w:eastAsia="仿宋" w:cs="仿宋"/>
          <w:color w:val="auto"/>
          <w:sz w:val="24"/>
          <w:szCs w:val="24"/>
          <w:u w:val="single"/>
        </w:rPr>
        <w:t xml:space="preserve"> 承包人投保</w:t>
      </w:r>
      <w:r>
        <w:rPr>
          <w:rFonts w:hint="eastAsia" w:ascii="仿宋" w:hAnsi="仿宋" w:eastAsia="仿宋" w:cs="仿宋"/>
          <w:color w:val="auto"/>
          <w:sz w:val="24"/>
          <w:szCs w:val="24"/>
        </w:rPr>
        <w:t>。</w:t>
      </w:r>
    </w:p>
    <w:p w14:paraId="271E00F0">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投保内容：</w:t>
      </w:r>
      <w:r>
        <w:rPr>
          <w:rFonts w:hint="eastAsia" w:ascii="仿宋" w:hAnsi="仿宋" w:eastAsia="仿宋" w:cs="仿宋"/>
          <w:color w:val="auto"/>
          <w:sz w:val="24"/>
          <w:szCs w:val="24"/>
          <w:u w:val="single"/>
        </w:rPr>
        <w:t xml:space="preserve"> 建筑工程一切险和安装工程一切险</w:t>
      </w:r>
      <w:r>
        <w:rPr>
          <w:rFonts w:hint="eastAsia" w:ascii="仿宋" w:hAnsi="仿宋" w:eastAsia="仿宋" w:cs="仿宋"/>
          <w:color w:val="auto"/>
          <w:sz w:val="24"/>
          <w:szCs w:val="24"/>
        </w:rPr>
        <w:t>。</w:t>
      </w:r>
    </w:p>
    <w:p w14:paraId="4CB1A435">
      <w:pPr>
        <w:spacing w:line="420" w:lineRule="exact"/>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本项目保险费为建安工程费的</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61830C20">
      <w:pPr>
        <w:pStyle w:val="4"/>
        <w:spacing w:line="420" w:lineRule="exact"/>
        <w:ind w:firstLine="482" w:firstLineChars="200"/>
        <w:rPr>
          <w:rFonts w:hint="eastAsia" w:ascii="仿宋" w:hAnsi="仿宋" w:eastAsia="仿宋" w:cs="仿宋"/>
          <w:color w:val="auto"/>
          <w:sz w:val="24"/>
          <w:szCs w:val="24"/>
        </w:rPr>
      </w:pPr>
      <w:bookmarkStart w:id="132" w:name="_Toc330132310"/>
      <w:bookmarkStart w:id="133" w:name="_Toc328673373"/>
      <w:r>
        <w:rPr>
          <w:rFonts w:hint="eastAsia" w:ascii="仿宋" w:hAnsi="仿宋" w:eastAsia="仿宋" w:cs="仿宋"/>
          <w:color w:val="auto"/>
          <w:sz w:val="24"/>
          <w:szCs w:val="24"/>
        </w:rPr>
        <w:t>20.2 人身意外伤害险</w:t>
      </w:r>
      <w:bookmarkEnd w:id="132"/>
      <w:bookmarkEnd w:id="133"/>
    </w:p>
    <w:p w14:paraId="7963BF86">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承包人应在合同签订前对项目参建人员投建筑工程团体人身意外伤害保险，费用由承包人承担。</w:t>
      </w:r>
    </w:p>
    <w:p w14:paraId="289CC8AC">
      <w:pPr>
        <w:pStyle w:val="4"/>
        <w:spacing w:line="420" w:lineRule="exact"/>
        <w:ind w:firstLine="482" w:firstLineChars="200"/>
        <w:rPr>
          <w:rFonts w:hint="eastAsia" w:ascii="仿宋" w:hAnsi="仿宋" w:eastAsia="仿宋" w:cs="仿宋"/>
          <w:color w:val="auto"/>
          <w:sz w:val="24"/>
          <w:szCs w:val="24"/>
        </w:rPr>
      </w:pPr>
      <w:bookmarkStart w:id="134" w:name="_Toc328673374"/>
      <w:bookmarkStart w:id="135" w:name="_Toc330132311"/>
      <w:r>
        <w:rPr>
          <w:rFonts w:hint="eastAsia" w:ascii="仿宋" w:hAnsi="仿宋" w:eastAsia="仿宋" w:cs="仿宋"/>
          <w:color w:val="auto"/>
          <w:sz w:val="24"/>
          <w:szCs w:val="24"/>
        </w:rPr>
        <w:t>20.3  第三者责任险</w:t>
      </w:r>
      <w:bookmarkEnd w:id="134"/>
      <w:bookmarkEnd w:id="135"/>
    </w:p>
    <w:p w14:paraId="113FE0A3">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20.3.1 第三者责任险保险费率：</w:t>
      </w:r>
      <w:r>
        <w:rPr>
          <w:rFonts w:hint="eastAsia" w:ascii="仿宋" w:hAnsi="仿宋" w:eastAsia="仿宋" w:cs="仿宋"/>
          <w:color w:val="auto"/>
          <w:sz w:val="24"/>
          <w:szCs w:val="24"/>
          <w:u w:val="single"/>
        </w:rPr>
        <w:t xml:space="preserve"> 依据保险公司的规定</w:t>
      </w:r>
      <w:r>
        <w:rPr>
          <w:rFonts w:hint="eastAsia" w:ascii="仿宋" w:hAnsi="仿宋" w:eastAsia="仿宋" w:cs="仿宋"/>
          <w:color w:val="auto"/>
          <w:sz w:val="24"/>
          <w:szCs w:val="24"/>
        </w:rPr>
        <w:t>；</w:t>
      </w:r>
    </w:p>
    <w:p w14:paraId="44497DBA">
      <w:pPr>
        <w:spacing w:line="420" w:lineRule="exact"/>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u w:val="single"/>
        </w:rPr>
        <w:t>第三者责任险保险金额：该项不计入投标报价，中标后保险费由承包人</w:t>
      </w:r>
      <w:r>
        <w:rPr>
          <w:rFonts w:hint="eastAsia" w:ascii="仿宋" w:hAnsi="仿宋" w:eastAsia="仿宋" w:cs="仿宋"/>
          <w:color w:val="auto"/>
          <w:sz w:val="24"/>
          <w:szCs w:val="24"/>
          <w:u w:val="single"/>
          <w:lang w:val="en-US" w:eastAsia="zh-CN"/>
        </w:rPr>
        <w:t>承担和支付</w:t>
      </w:r>
      <w:r>
        <w:rPr>
          <w:rFonts w:hint="eastAsia" w:ascii="仿宋" w:hAnsi="仿宋" w:eastAsia="仿宋" w:cs="仿宋"/>
          <w:color w:val="auto"/>
          <w:sz w:val="24"/>
          <w:szCs w:val="24"/>
          <w:u w:val="single"/>
        </w:rPr>
        <w:t>。</w:t>
      </w:r>
    </w:p>
    <w:p w14:paraId="5539E533">
      <w:pPr>
        <w:pStyle w:val="4"/>
        <w:spacing w:line="420" w:lineRule="exact"/>
        <w:ind w:firstLine="482" w:firstLineChars="200"/>
        <w:rPr>
          <w:rFonts w:hint="eastAsia" w:ascii="仿宋" w:hAnsi="仿宋" w:eastAsia="仿宋" w:cs="仿宋"/>
          <w:color w:val="auto"/>
          <w:sz w:val="24"/>
          <w:szCs w:val="24"/>
        </w:rPr>
      </w:pPr>
      <w:bookmarkStart w:id="136" w:name="_Toc328673375"/>
      <w:bookmarkStart w:id="137" w:name="_Toc330132312"/>
      <w:r>
        <w:rPr>
          <w:rFonts w:hint="eastAsia" w:ascii="仿宋" w:hAnsi="仿宋" w:eastAsia="仿宋" w:cs="仿宋"/>
          <w:color w:val="auto"/>
          <w:sz w:val="24"/>
          <w:szCs w:val="24"/>
        </w:rPr>
        <w:t>20.4  其它保险</w:t>
      </w:r>
      <w:bookmarkEnd w:id="136"/>
      <w:bookmarkEnd w:id="137"/>
    </w:p>
    <w:p w14:paraId="31CEF92D">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需要投保的其它内容：</w:t>
      </w:r>
      <w:r>
        <w:rPr>
          <w:rFonts w:hint="eastAsia" w:ascii="仿宋" w:hAnsi="仿宋" w:eastAsia="仿宋" w:cs="仿宋"/>
          <w:color w:val="auto"/>
          <w:sz w:val="24"/>
          <w:szCs w:val="24"/>
          <w:u w:val="single"/>
        </w:rPr>
        <w:t xml:space="preserve"> 依通用条款</w:t>
      </w:r>
      <w:r>
        <w:rPr>
          <w:rFonts w:hint="eastAsia" w:ascii="仿宋" w:hAnsi="仿宋" w:eastAsia="仿宋" w:cs="仿宋"/>
          <w:color w:val="auto"/>
          <w:sz w:val="24"/>
          <w:szCs w:val="24"/>
        </w:rPr>
        <w:t>。</w:t>
      </w:r>
    </w:p>
    <w:p w14:paraId="1DCD9306">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保险金额、保险费率和保险期限：</w:t>
      </w:r>
      <w:r>
        <w:rPr>
          <w:rFonts w:hint="eastAsia" w:ascii="仿宋" w:hAnsi="仿宋" w:eastAsia="仿宋" w:cs="仿宋"/>
          <w:color w:val="auto"/>
          <w:sz w:val="24"/>
          <w:szCs w:val="24"/>
          <w:u w:val="single"/>
        </w:rPr>
        <w:t xml:space="preserve"> 不做约定</w:t>
      </w:r>
      <w:r>
        <w:rPr>
          <w:rFonts w:hint="eastAsia" w:ascii="仿宋" w:hAnsi="仿宋" w:eastAsia="仿宋" w:cs="仿宋"/>
          <w:color w:val="auto"/>
          <w:sz w:val="24"/>
          <w:szCs w:val="24"/>
        </w:rPr>
        <w:t>。</w:t>
      </w:r>
    </w:p>
    <w:p w14:paraId="3C4656BB">
      <w:pPr>
        <w:pStyle w:val="4"/>
        <w:spacing w:line="420" w:lineRule="exact"/>
        <w:ind w:firstLine="482" w:firstLineChars="200"/>
        <w:rPr>
          <w:rFonts w:hint="eastAsia" w:ascii="仿宋" w:hAnsi="仿宋" w:eastAsia="仿宋" w:cs="仿宋"/>
          <w:color w:val="auto"/>
          <w:sz w:val="24"/>
          <w:szCs w:val="24"/>
        </w:rPr>
      </w:pPr>
      <w:bookmarkStart w:id="138" w:name="_Toc328673376"/>
      <w:bookmarkStart w:id="139" w:name="_Toc330132313"/>
      <w:r>
        <w:rPr>
          <w:rFonts w:hint="eastAsia" w:ascii="仿宋" w:hAnsi="仿宋" w:eastAsia="仿宋" w:cs="仿宋"/>
          <w:color w:val="auto"/>
          <w:sz w:val="24"/>
          <w:szCs w:val="24"/>
        </w:rPr>
        <w:t>20.5  对各项保险的一般要求</w:t>
      </w:r>
      <w:bookmarkEnd w:id="138"/>
      <w:bookmarkEnd w:id="139"/>
    </w:p>
    <w:p w14:paraId="0ADBB075">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20.5.1  保险凭证</w:t>
      </w:r>
    </w:p>
    <w:p w14:paraId="2A081AEB">
      <w:pPr>
        <w:spacing w:line="420" w:lineRule="exact"/>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rPr>
        <w:t>承包人提交保险凭证的期限：</w:t>
      </w:r>
      <w:r>
        <w:rPr>
          <w:rFonts w:hint="eastAsia" w:ascii="仿宋" w:hAnsi="仿宋" w:eastAsia="仿宋" w:cs="仿宋"/>
          <w:color w:val="auto"/>
          <w:sz w:val="24"/>
          <w:szCs w:val="24"/>
          <w:u w:val="single"/>
        </w:rPr>
        <w:t xml:space="preserve"> 合同约定的开工之日前</w:t>
      </w:r>
      <w:r>
        <w:rPr>
          <w:rFonts w:hint="eastAsia" w:ascii="仿宋" w:hAnsi="仿宋" w:eastAsia="仿宋" w:cs="仿宋"/>
          <w:color w:val="auto"/>
          <w:sz w:val="24"/>
          <w:szCs w:val="24"/>
        </w:rPr>
        <w:t>。</w:t>
      </w:r>
    </w:p>
    <w:p w14:paraId="4B927407">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保险条件：</w:t>
      </w:r>
      <w:r>
        <w:rPr>
          <w:rFonts w:hint="eastAsia" w:ascii="仿宋" w:hAnsi="仿宋" w:eastAsia="仿宋" w:cs="仿宋"/>
          <w:color w:val="auto"/>
          <w:sz w:val="24"/>
          <w:szCs w:val="24"/>
          <w:u w:val="single"/>
        </w:rPr>
        <w:t xml:space="preserve"> 合同签订后</w:t>
      </w:r>
      <w:r>
        <w:rPr>
          <w:rFonts w:hint="eastAsia" w:ascii="仿宋" w:hAnsi="仿宋" w:eastAsia="仿宋" w:cs="仿宋"/>
          <w:color w:val="auto"/>
          <w:sz w:val="24"/>
          <w:szCs w:val="24"/>
        </w:rPr>
        <w:t>。</w:t>
      </w:r>
    </w:p>
    <w:p w14:paraId="3449E83E">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20.5.2  保险金不足的补偿</w:t>
      </w:r>
    </w:p>
    <w:p w14:paraId="0EA2A975">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承包人负责补偿的范围与金额：</w:t>
      </w:r>
      <w:r>
        <w:rPr>
          <w:rFonts w:hint="eastAsia" w:ascii="仿宋" w:hAnsi="仿宋" w:eastAsia="仿宋" w:cs="仿宋"/>
          <w:color w:val="auto"/>
          <w:sz w:val="24"/>
          <w:szCs w:val="24"/>
          <w:u w:val="single"/>
        </w:rPr>
        <w:t xml:space="preserve"> 扣除保险费补偿后，承包人造成损失部分自行补偿</w:t>
      </w:r>
      <w:r>
        <w:rPr>
          <w:rFonts w:hint="eastAsia" w:ascii="仿宋" w:hAnsi="仿宋" w:eastAsia="仿宋" w:cs="仿宋"/>
          <w:color w:val="auto"/>
          <w:sz w:val="24"/>
          <w:szCs w:val="24"/>
        </w:rPr>
        <w:t>。</w:t>
      </w:r>
    </w:p>
    <w:p w14:paraId="4A302161">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发包人负责补偿的范围与金额：</w:t>
      </w:r>
      <w:r>
        <w:rPr>
          <w:rFonts w:hint="eastAsia" w:ascii="仿宋" w:hAnsi="仿宋" w:eastAsia="仿宋" w:cs="仿宋"/>
          <w:color w:val="auto"/>
          <w:sz w:val="24"/>
          <w:szCs w:val="24"/>
          <w:u w:val="single"/>
        </w:rPr>
        <w:t xml:space="preserve"> 无</w:t>
      </w:r>
      <w:r>
        <w:rPr>
          <w:rFonts w:hint="eastAsia" w:ascii="仿宋" w:hAnsi="仿宋" w:eastAsia="仿宋" w:cs="仿宋"/>
          <w:color w:val="auto"/>
          <w:sz w:val="24"/>
          <w:szCs w:val="24"/>
        </w:rPr>
        <w:t>。</w:t>
      </w:r>
    </w:p>
    <w:p w14:paraId="29251C1F">
      <w:pPr>
        <w:spacing w:line="420" w:lineRule="exact"/>
        <w:outlineLvl w:val="2"/>
        <w:rPr>
          <w:rFonts w:hint="eastAsia" w:ascii="仿宋" w:hAnsi="仿宋" w:eastAsia="仿宋" w:cs="仿宋"/>
          <w:b/>
          <w:color w:val="auto"/>
          <w:sz w:val="24"/>
          <w:szCs w:val="24"/>
        </w:rPr>
      </w:pPr>
      <w:bookmarkStart w:id="140" w:name="_Toc330132314"/>
      <w:r>
        <w:rPr>
          <w:rFonts w:hint="eastAsia" w:ascii="仿宋" w:hAnsi="仿宋" w:eastAsia="仿宋" w:cs="仿宋"/>
          <w:b/>
          <w:color w:val="auto"/>
          <w:sz w:val="24"/>
          <w:szCs w:val="24"/>
        </w:rPr>
        <w:t>21违约</w:t>
      </w:r>
      <w:bookmarkEnd w:id="140"/>
    </w:p>
    <w:p w14:paraId="5D04D30C">
      <w:pPr>
        <w:pStyle w:val="4"/>
        <w:spacing w:line="420" w:lineRule="exact"/>
        <w:ind w:firstLine="482" w:firstLineChars="200"/>
        <w:rPr>
          <w:rFonts w:hint="eastAsia" w:ascii="仿宋" w:hAnsi="仿宋" w:eastAsia="仿宋" w:cs="仿宋"/>
          <w:color w:val="auto"/>
          <w:sz w:val="24"/>
          <w:szCs w:val="24"/>
        </w:rPr>
      </w:pPr>
      <w:bookmarkStart w:id="141" w:name="_Toc328673377"/>
      <w:bookmarkStart w:id="142" w:name="_Toc330132315"/>
      <w:r>
        <w:rPr>
          <w:rFonts w:hint="eastAsia" w:ascii="仿宋" w:hAnsi="仿宋" w:eastAsia="仿宋" w:cs="仿宋"/>
          <w:color w:val="auto"/>
          <w:sz w:val="24"/>
          <w:szCs w:val="24"/>
        </w:rPr>
        <w:t>21.1  发包人违约</w:t>
      </w:r>
      <w:bookmarkEnd w:id="141"/>
      <w:bookmarkEnd w:id="142"/>
    </w:p>
    <w:p w14:paraId="33C72908">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21.1.1  发包人违约的情形</w:t>
      </w:r>
    </w:p>
    <w:p w14:paraId="308DD5F6">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在履行合同过程中发生的下列情形，属发包人违约：</w:t>
      </w:r>
      <w:r>
        <w:rPr>
          <w:rFonts w:hint="eastAsia" w:ascii="仿宋" w:hAnsi="仿宋" w:eastAsia="仿宋" w:cs="仿宋"/>
          <w:color w:val="auto"/>
          <w:sz w:val="24"/>
          <w:szCs w:val="24"/>
          <w:u w:val="single"/>
        </w:rPr>
        <w:t xml:space="preserve"> 删去本款(1)、(2)项全文</w:t>
      </w:r>
      <w:r>
        <w:rPr>
          <w:rFonts w:hint="eastAsia" w:ascii="仿宋" w:hAnsi="仿宋" w:eastAsia="仿宋" w:cs="仿宋"/>
          <w:color w:val="auto"/>
          <w:sz w:val="24"/>
          <w:szCs w:val="24"/>
        </w:rPr>
        <w:t>。</w:t>
      </w:r>
    </w:p>
    <w:p w14:paraId="422286B1">
      <w:pPr>
        <w:spacing w:line="4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(5)发包人不履行合同约定其他义务的：</w:t>
      </w:r>
      <w:r>
        <w:rPr>
          <w:rFonts w:hint="eastAsia" w:ascii="仿宋" w:hAnsi="仿宋" w:eastAsia="仿宋" w:cs="仿宋"/>
          <w:color w:val="auto"/>
          <w:sz w:val="24"/>
          <w:szCs w:val="24"/>
          <w:u w:val="single"/>
        </w:rPr>
        <w:t xml:space="preserve"> 无</w:t>
      </w:r>
      <w:r>
        <w:rPr>
          <w:rFonts w:hint="eastAsia" w:ascii="仿宋" w:hAnsi="仿宋" w:eastAsia="仿宋" w:cs="仿宋"/>
          <w:color w:val="auto"/>
          <w:sz w:val="24"/>
          <w:szCs w:val="24"/>
        </w:rPr>
        <w:t>。</w:t>
      </w:r>
    </w:p>
    <w:p w14:paraId="427C4F09">
      <w:pPr>
        <w:spacing w:line="420" w:lineRule="exact"/>
        <w:outlineLvl w:val="2"/>
        <w:rPr>
          <w:rFonts w:hint="eastAsia" w:ascii="仿宋" w:hAnsi="仿宋" w:eastAsia="仿宋" w:cs="仿宋"/>
          <w:b/>
          <w:color w:val="auto"/>
          <w:sz w:val="24"/>
          <w:szCs w:val="24"/>
        </w:rPr>
      </w:pPr>
      <w:bookmarkStart w:id="143" w:name="_Toc328673378"/>
      <w:bookmarkStart w:id="144" w:name="_Toc330132316"/>
      <w:r>
        <w:rPr>
          <w:rFonts w:hint="eastAsia" w:ascii="仿宋" w:hAnsi="仿宋" w:eastAsia="仿宋" w:cs="仿宋"/>
          <w:b/>
          <w:color w:val="auto"/>
          <w:sz w:val="24"/>
          <w:szCs w:val="24"/>
        </w:rPr>
        <w:t>22争议的解决</w:t>
      </w:r>
      <w:bookmarkEnd w:id="143"/>
      <w:bookmarkEnd w:id="144"/>
    </w:p>
    <w:p w14:paraId="51C62BB8">
      <w:pPr>
        <w:pStyle w:val="4"/>
        <w:spacing w:line="420" w:lineRule="exact"/>
        <w:ind w:firstLine="482" w:firstLineChars="200"/>
        <w:rPr>
          <w:rFonts w:hint="eastAsia" w:ascii="仿宋" w:hAnsi="仿宋" w:eastAsia="仿宋" w:cs="仿宋"/>
          <w:color w:val="auto"/>
          <w:sz w:val="24"/>
          <w:szCs w:val="24"/>
        </w:rPr>
      </w:pPr>
      <w:bookmarkStart w:id="145" w:name="_Toc330132317"/>
      <w:bookmarkStart w:id="146" w:name="_Toc328673379"/>
      <w:r>
        <w:rPr>
          <w:rFonts w:hint="eastAsia" w:ascii="仿宋" w:hAnsi="仿宋" w:eastAsia="仿宋" w:cs="仿宋"/>
          <w:color w:val="auto"/>
          <w:sz w:val="24"/>
          <w:szCs w:val="24"/>
        </w:rPr>
        <w:t>22.1  争议的解决方式</w:t>
      </w:r>
      <w:bookmarkEnd w:id="145"/>
      <w:bookmarkEnd w:id="146"/>
    </w:p>
    <w:p w14:paraId="7F7CF4BB">
      <w:pPr>
        <w:spacing w:line="420" w:lineRule="exact"/>
        <w:ind w:firstLine="480" w:firstLineChars="200"/>
        <w:rPr>
          <w:rFonts w:hint="eastAsia"/>
          <w:sz w:val="28"/>
          <w:szCs w:val="28"/>
        </w:rPr>
      </w:pPr>
      <w:r>
        <w:rPr>
          <w:rFonts w:hint="eastAsia" w:ascii="仿宋" w:hAnsi="仿宋" w:eastAsia="仿宋" w:cs="仿宋"/>
          <w:color w:val="auto"/>
          <w:sz w:val="24"/>
          <w:szCs w:val="24"/>
        </w:rPr>
        <w:t>合同当事人友好协商解决不成、不愿提请争议评审或不接受争议评审组意见的，约定的合同争议解决方式</w:t>
      </w:r>
      <w:r>
        <w:rPr>
          <w:rFonts w:hint="eastAsia" w:ascii="仿宋" w:hAnsi="仿宋" w:eastAsia="仿宋" w:cs="仿宋"/>
          <w:b/>
          <w:color w:val="auto"/>
          <w:sz w:val="24"/>
          <w:szCs w:val="24"/>
        </w:rPr>
        <w:t>：</w:t>
      </w:r>
      <w:r>
        <w:rPr>
          <w:rFonts w:hint="eastAsia" w:ascii="仿宋" w:hAnsi="仿宋" w:eastAsia="仿宋" w:cs="仿宋"/>
          <w:color w:val="auto"/>
          <w:sz w:val="24"/>
          <w:szCs w:val="24"/>
          <w:u w:val="single"/>
        </w:rPr>
        <w:t xml:space="preserve"> 仲裁 </w:t>
      </w:r>
      <w:r>
        <w:rPr>
          <w:rFonts w:hint="eastAsia" w:ascii="仿宋" w:hAnsi="仿宋" w:eastAsia="仿宋" w:cs="仿宋"/>
          <w:color w:val="auto"/>
          <w:sz w:val="24"/>
          <w:szCs w:val="24"/>
        </w:rPr>
        <w:t>。</w:t>
      </w:r>
      <w:bookmarkStart w:id="147" w:name="_Toc4228"/>
    </w:p>
    <w:p w14:paraId="62DA0917">
      <w:pPr>
        <w:jc w:val="center"/>
        <w:outlineLvl w:val="9"/>
        <w:rPr>
          <w:rFonts w:hint="eastAsia" w:ascii="仿宋" w:hAnsi="仿宋" w:eastAsia="仿宋" w:cs="仿宋"/>
          <w:color w:val="auto"/>
          <w:sz w:val="36"/>
          <w:szCs w:val="36"/>
          <w:highlight w:val="none"/>
        </w:rPr>
      </w:pPr>
    </w:p>
    <w:p w14:paraId="6F0C8F5A">
      <w:pPr>
        <w:rPr>
          <w:rFonts w:hint="eastAsia" w:ascii="仿宋" w:hAnsi="仿宋" w:eastAsia="仿宋" w:cs="仿宋"/>
          <w:color w:val="auto"/>
          <w:sz w:val="36"/>
          <w:szCs w:val="36"/>
          <w:highlight w:val="none"/>
        </w:rPr>
      </w:pPr>
    </w:p>
    <w:p w14:paraId="69903838">
      <w:pPr>
        <w:rPr>
          <w:rFonts w:hint="eastAsia" w:ascii="仿宋" w:hAnsi="仿宋" w:eastAsia="仿宋" w:cs="仿宋"/>
          <w:color w:val="auto"/>
          <w:sz w:val="36"/>
          <w:szCs w:val="36"/>
          <w:highlight w:val="none"/>
        </w:rPr>
      </w:pPr>
    </w:p>
    <w:p w14:paraId="49656D01">
      <w:pPr>
        <w:rPr>
          <w:rFonts w:hint="eastAsia" w:ascii="仿宋" w:hAnsi="仿宋" w:eastAsia="仿宋" w:cs="仿宋"/>
          <w:color w:val="auto"/>
          <w:sz w:val="36"/>
          <w:szCs w:val="36"/>
          <w:highlight w:val="none"/>
        </w:rPr>
      </w:pPr>
    </w:p>
    <w:p w14:paraId="49441BEE">
      <w:pPr>
        <w:rPr>
          <w:rFonts w:hint="eastAsia" w:ascii="仿宋" w:hAnsi="仿宋" w:eastAsia="仿宋" w:cs="仿宋"/>
          <w:color w:val="auto"/>
          <w:sz w:val="36"/>
          <w:szCs w:val="36"/>
          <w:highlight w:val="none"/>
        </w:rPr>
      </w:pPr>
    </w:p>
    <w:p w14:paraId="6011EE6C">
      <w:pPr>
        <w:rPr>
          <w:rFonts w:hint="eastAsia" w:ascii="仿宋" w:hAnsi="仿宋" w:eastAsia="仿宋" w:cs="仿宋"/>
          <w:color w:val="auto"/>
          <w:sz w:val="36"/>
          <w:szCs w:val="36"/>
          <w:highlight w:val="none"/>
        </w:rPr>
      </w:pPr>
    </w:p>
    <w:p w14:paraId="75F183D5">
      <w:pPr>
        <w:rPr>
          <w:rFonts w:hint="eastAsia" w:ascii="仿宋" w:hAnsi="仿宋" w:eastAsia="仿宋" w:cs="仿宋"/>
          <w:color w:val="auto"/>
          <w:sz w:val="36"/>
          <w:szCs w:val="36"/>
          <w:highlight w:val="none"/>
        </w:rPr>
      </w:pPr>
    </w:p>
    <w:p w14:paraId="38D37333">
      <w:pPr>
        <w:rPr>
          <w:rFonts w:hint="eastAsia" w:ascii="仿宋" w:hAnsi="仿宋" w:eastAsia="仿宋" w:cs="仿宋"/>
          <w:color w:val="auto"/>
          <w:sz w:val="36"/>
          <w:szCs w:val="36"/>
          <w:highlight w:val="none"/>
        </w:rPr>
      </w:pPr>
    </w:p>
    <w:p w14:paraId="130AF3C5">
      <w:pPr>
        <w:rPr>
          <w:rFonts w:hint="eastAsia" w:ascii="仿宋" w:hAnsi="仿宋" w:eastAsia="仿宋" w:cs="仿宋"/>
          <w:color w:val="auto"/>
          <w:sz w:val="36"/>
          <w:szCs w:val="36"/>
          <w:highlight w:val="none"/>
        </w:rPr>
      </w:pPr>
    </w:p>
    <w:p w14:paraId="14F49AAB">
      <w:pPr>
        <w:rPr>
          <w:rFonts w:hint="eastAsia" w:ascii="仿宋" w:hAnsi="仿宋" w:eastAsia="仿宋" w:cs="仿宋"/>
          <w:color w:val="auto"/>
          <w:sz w:val="36"/>
          <w:szCs w:val="36"/>
          <w:highlight w:val="none"/>
        </w:rPr>
      </w:pPr>
    </w:p>
    <w:p w14:paraId="2E6EC4BE">
      <w:pPr>
        <w:rPr>
          <w:rFonts w:hint="eastAsia" w:ascii="仿宋" w:hAnsi="仿宋" w:eastAsia="仿宋" w:cs="仿宋"/>
          <w:color w:val="auto"/>
          <w:sz w:val="36"/>
          <w:szCs w:val="36"/>
          <w:highlight w:val="none"/>
        </w:rPr>
      </w:pPr>
    </w:p>
    <w:p w14:paraId="5CDAD438">
      <w:pPr>
        <w:rPr>
          <w:rFonts w:hint="eastAsia" w:ascii="仿宋" w:hAnsi="仿宋" w:eastAsia="仿宋" w:cs="仿宋"/>
          <w:color w:val="auto"/>
          <w:sz w:val="36"/>
          <w:szCs w:val="36"/>
          <w:highlight w:val="none"/>
        </w:rPr>
      </w:pPr>
    </w:p>
    <w:p w14:paraId="4CEA705F">
      <w:pPr>
        <w:rPr>
          <w:rFonts w:hint="eastAsia" w:ascii="仿宋" w:hAnsi="仿宋" w:eastAsia="仿宋" w:cs="仿宋"/>
          <w:color w:val="auto"/>
          <w:sz w:val="36"/>
          <w:szCs w:val="36"/>
          <w:highlight w:val="none"/>
        </w:rPr>
      </w:pPr>
    </w:p>
    <w:p w14:paraId="40255504">
      <w:pPr>
        <w:rPr>
          <w:rFonts w:hint="eastAsia" w:ascii="仿宋" w:hAnsi="仿宋" w:eastAsia="仿宋" w:cs="仿宋"/>
          <w:color w:val="auto"/>
          <w:sz w:val="36"/>
          <w:szCs w:val="36"/>
          <w:highlight w:val="none"/>
        </w:rPr>
      </w:pPr>
    </w:p>
    <w:p w14:paraId="5E55B86B">
      <w:pPr>
        <w:rPr>
          <w:rFonts w:hint="eastAsia" w:ascii="仿宋" w:hAnsi="仿宋" w:eastAsia="仿宋" w:cs="仿宋"/>
          <w:color w:val="auto"/>
          <w:sz w:val="36"/>
          <w:szCs w:val="36"/>
          <w:highlight w:val="none"/>
        </w:rPr>
      </w:pPr>
    </w:p>
    <w:p w14:paraId="1B882B5B">
      <w:pPr>
        <w:rPr>
          <w:rFonts w:hint="eastAsia" w:ascii="仿宋" w:hAnsi="仿宋" w:eastAsia="仿宋" w:cs="仿宋"/>
          <w:color w:val="auto"/>
          <w:sz w:val="36"/>
          <w:szCs w:val="36"/>
          <w:highlight w:val="none"/>
        </w:rPr>
      </w:pPr>
    </w:p>
    <w:p w14:paraId="38C3DCE6">
      <w:pPr>
        <w:pStyle w:val="2"/>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第三节合同附件格式</w:t>
      </w:r>
      <w:bookmarkEnd w:id="147"/>
    </w:p>
    <w:p w14:paraId="0111F79C">
      <w:pPr>
        <w:spacing w:line="430" w:lineRule="exact"/>
        <w:outlineLvl w:val="2"/>
        <w:rPr>
          <w:rFonts w:hint="eastAsia" w:ascii="仿宋" w:hAnsi="仿宋" w:eastAsia="仿宋" w:cs="仿宋"/>
          <w:color w:val="auto"/>
          <w:sz w:val="28"/>
          <w:szCs w:val="28"/>
          <w:highlight w:val="none"/>
          <w:lang w:eastAsia="zh-CN"/>
        </w:rPr>
      </w:pPr>
      <w:bookmarkStart w:id="148" w:name="_Toc330132319"/>
      <w:r>
        <w:rPr>
          <w:rFonts w:hint="eastAsia" w:ascii="仿宋" w:hAnsi="仿宋" w:eastAsia="仿宋" w:cs="仿宋"/>
          <w:b/>
          <w:color w:val="auto"/>
          <w:sz w:val="28"/>
          <w:szCs w:val="28"/>
          <w:highlight w:val="none"/>
        </w:rPr>
        <w:t>附件一</w:t>
      </w:r>
      <w:bookmarkEnd w:id="148"/>
      <w:bookmarkStart w:id="149" w:name="_Toc144974827"/>
      <w:bookmarkStart w:id="150" w:name="_Toc247085852"/>
      <w:bookmarkStart w:id="151" w:name="_Toc246996337"/>
      <w:bookmarkStart w:id="152" w:name="_Toc179632786"/>
      <w:bookmarkStart w:id="153" w:name="_Toc152042547"/>
      <w:bookmarkStart w:id="154" w:name="_Toc246997080"/>
      <w:bookmarkStart w:id="155" w:name="_Toc152045768"/>
      <w:r>
        <w:rPr>
          <w:rFonts w:hint="eastAsia" w:ascii="仿宋" w:hAnsi="仿宋" w:eastAsia="仿宋" w:cs="仿宋"/>
          <w:b/>
          <w:color w:val="auto"/>
          <w:sz w:val="28"/>
          <w:szCs w:val="28"/>
          <w:highlight w:val="none"/>
          <w:lang w:eastAsia="zh-CN"/>
        </w:rPr>
        <w:t>：</w:t>
      </w:r>
    </w:p>
    <w:p w14:paraId="16B86F73">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36"/>
          <w:szCs w:val="36"/>
          <w:highlight w:val="none"/>
        </w:rPr>
        <w:t>合同协议书</w:t>
      </w:r>
    </w:p>
    <w:p w14:paraId="5C8F6791">
      <w:pPr>
        <w:spacing w:line="440" w:lineRule="exact"/>
        <w:ind w:firstLine="528" w:firstLineChars="2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（发包人名称，以下简称“发包人”）为实施（项目名称），已接受（承包人名称，以下简称“承包人”）对该项目的投标。发包人和承包人共同达成如下协议。</w:t>
      </w:r>
    </w:p>
    <w:p w14:paraId="3BD1F17F">
      <w:pPr>
        <w:spacing w:line="440" w:lineRule="exact"/>
        <w:ind w:firstLine="410" w:firstLineChars="171"/>
        <w:rPr>
          <w:rFonts w:hint="eastAsia" w:ascii="仿宋" w:hAnsi="仿宋" w:eastAsia="仿宋" w:cs="仿宋"/>
          <w:color w:val="auto"/>
          <w:sz w:val="24"/>
          <w:szCs w:val="24"/>
          <w:highlight w:val="none"/>
        </w:rPr>
      </w:pPr>
      <w:bookmarkStart w:id="156" w:name="_Toc152042548"/>
      <w:bookmarkStart w:id="157" w:name="_Toc144974828"/>
      <w:r>
        <w:rPr>
          <w:rFonts w:hint="eastAsia" w:ascii="仿宋" w:hAnsi="仿宋" w:eastAsia="仿宋" w:cs="仿宋"/>
          <w:color w:val="auto"/>
          <w:sz w:val="24"/>
          <w:szCs w:val="24"/>
          <w:highlight w:val="none"/>
        </w:rPr>
        <w:t>1. 本协议书与下列文件一起构成合同文件：</w:t>
      </w:r>
      <w:bookmarkEnd w:id="156"/>
      <w:bookmarkEnd w:id="157"/>
    </w:p>
    <w:p w14:paraId="52C7FEB2">
      <w:pPr>
        <w:spacing w:line="440" w:lineRule="exact"/>
        <w:ind w:firstLine="820" w:firstLineChars="34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（1）中标通知书；</w:t>
      </w:r>
    </w:p>
    <w:p w14:paraId="2B845EC5">
      <w:pPr>
        <w:spacing w:line="440" w:lineRule="exact"/>
        <w:ind w:firstLine="820" w:firstLineChars="34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（2）投标函及投标函附录；</w:t>
      </w:r>
    </w:p>
    <w:p w14:paraId="6D3823CA">
      <w:pPr>
        <w:spacing w:line="440" w:lineRule="exact"/>
        <w:ind w:firstLine="820" w:firstLineChars="34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（3）专用合同条款；</w:t>
      </w:r>
    </w:p>
    <w:p w14:paraId="513B37D1">
      <w:pPr>
        <w:spacing w:line="440" w:lineRule="exact"/>
        <w:ind w:firstLine="820" w:firstLineChars="34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（4）通用合同条款；</w:t>
      </w:r>
    </w:p>
    <w:p w14:paraId="19342ED1">
      <w:pPr>
        <w:spacing w:line="440" w:lineRule="exact"/>
        <w:ind w:firstLine="820" w:firstLineChars="34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（5）图纸；</w:t>
      </w:r>
    </w:p>
    <w:p w14:paraId="2EAC7A04">
      <w:pPr>
        <w:spacing w:line="440" w:lineRule="exact"/>
        <w:ind w:firstLine="820" w:firstLineChars="34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（6）已标价工程量清单；</w:t>
      </w:r>
    </w:p>
    <w:p w14:paraId="11407263">
      <w:pPr>
        <w:spacing w:line="440" w:lineRule="exact"/>
        <w:ind w:firstLine="820" w:firstLineChars="34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（7）其他合同文件。</w:t>
      </w:r>
    </w:p>
    <w:p w14:paraId="785962AD">
      <w:pPr>
        <w:spacing w:line="440" w:lineRule="exact"/>
        <w:ind w:firstLine="410" w:firstLineChars="171"/>
        <w:rPr>
          <w:rFonts w:hint="eastAsia" w:ascii="仿宋" w:hAnsi="仿宋" w:eastAsia="仿宋" w:cs="仿宋"/>
          <w:color w:val="auto"/>
          <w:sz w:val="24"/>
          <w:szCs w:val="24"/>
          <w:highlight w:val="none"/>
        </w:rPr>
      </w:pPr>
      <w:bookmarkStart w:id="158" w:name="_Toc152042549"/>
      <w:bookmarkStart w:id="159" w:name="_Toc144974829"/>
      <w:r>
        <w:rPr>
          <w:rFonts w:hint="eastAsia" w:ascii="仿宋" w:hAnsi="仿宋" w:eastAsia="仿宋" w:cs="仿宋"/>
          <w:color w:val="auto"/>
          <w:sz w:val="24"/>
          <w:szCs w:val="24"/>
          <w:highlight w:val="none"/>
        </w:rPr>
        <w:t>2. 上述文件互相补充和解释，如有不明确或不一致之处，以合同约定次序在先者为准。</w:t>
      </w:r>
      <w:bookmarkEnd w:id="158"/>
      <w:bookmarkEnd w:id="159"/>
    </w:p>
    <w:p w14:paraId="47FC9F7A">
      <w:pPr>
        <w:spacing w:line="440" w:lineRule="exact"/>
        <w:ind w:firstLine="410" w:firstLineChars="17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签约合同价：人民币（大写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14834DB9">
      <w:pPr>
        <w:spacing w:line="440" w:lineRule="exact"/>
        <w:ind w:firstLine="410" w:firstLineChars="17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 合同形式：</w:t>
      </w:r>
    </w:p>
    <w:p w14:paraId="30C39296">
      <w:pPr>
        <w:spacing w:line="440" w:lineRule="exact"/>
        <w:ind w:firstLine="410" w:firstLineChars="17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 计划开工日期：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33AD548B">
      <w:pPr>
        <w:spacing w:line="440" w:lineRule="exact"/>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日；工期：</w:t>
      </w:r>
      <w:r>
        <w:rPr>
          <w:rFonts w:hint="eastAsia" w:ascii="仿宋" w:hAnsi="仿宋" w:eastAsia="仿宋" w:cs="仿宋"/>
          <w:color w:val="auto"/>
          <w:sz w:val="24"/>
          <w:szCs w:val="24"/>
          <w:highlight w:val="none"/>
          <w:u w:val="single"/>
          <w:lang w:val="en-US" w:eastAsia="zh-CN"/>
        </w:rPr>
        <w:t>90</w:t>
      </w:r>
      <w:r>
        <w:rPr>
          <w:rFonts w:hint="eastAsia" w:ascii="仿宋" w:hAnsi="仿宋" w:eastAsia="仿宋" w:cs="仿宋"/>
          <w:color w:val="auto"/>
          <w:sz w:val="24"/>
          <w:szCs w:val="24"/>
          <w:highlight w:val="none"/>
          <w:lang w:val="en-US" w:eastAsia="zh-CN"/>
        </w:rPr>
        <w:t>日历</w:t>
      </w:r>
      <w:r>
        <w:rPr>
          <w:rFonts w:hint="eastAsia" w:ascii="仿宋" w:hAnsi="仿宋" w:eastAsia="仿宋" w:cs="仿宋"/>
          <w:color w:val="auto"/>
          <w:sz w:val="24"/>
          <w:szCs w:val="24"/>
          <w:highlight w:val="none"/>
        </w:rPr>
        <w:t>天。</w:t>
      </w:r>
    </w:p>
    <w:p w14:paraId="298210D6">
      <w:pPr>
        <w:spacing w:line="440" w:lineRule="exact"/>
        <w:ind w:firstLine="410" w:firstLineChars="17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 承包人项目经理：</w:t>
      </w:r>
    </w:p>
    <w:p w14:paraId="5D5CB911">
      <w:pPr>
        <w:spacing w:line="440" w:lineRule="exact"/>
        <w:ind w:firstLine="410" w:firstLineChars="17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 工程质量符合标准。</w:t>
      </w:r>
    </w:p>
    <w:p w14:paraId="112535DE">
      <w:pPr>
        <w:spacing w:line="440" w:lineRule="exact"/>
        <w:ind w:firstLine="410" w:firstLineChars="17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 承包人承诺按合同约定承担工程的施工、竣工交付及缺陷修复。</w:t>
      </w:r>
    </w:p>
    <w:p w14:paraId="698551F7">
      <w:pPr>
        <w:spacing w:line="440" w:lineRule="exact"/>
        <w:ind w:firstLine="410" w:firstLineChars="17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 发包人承诺按合同约定的条件、时间和方式向承包人支付合同价款。</w:t>
      </w:r>
    </w:p>
    <w:p w14:paraId="23FD079A">
      <w:pPr>
        <w:spacing w:line="440" w:lineRule="exact"/>
        <w:ind w:firstLine="410" w:firstLineChars="17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10.本协议书一式份，合同双方各执份。</w:t>
      </w:r>
    </w:p>
    <w:p w14:paraId="274C89FD">
      <w:pPr>
        <w:spacing w:line="440" w:lineRule="exact"/>
        <w:ind w:firstLine="410" w:firstLineChars="171"/>
        <w:rPr>
          <w:rFonts w:hint="eastAsia" w:ascii="仿宋" w:hAnsi="仿宋" w:eastAsia="仿宋" w:cs="仿宋"/>
          <w:color w:val="auto"/>
          <w:sz w:val="24"/>
          <w:szCs w:val="24"/>
          <w:highlight w:val="none"/>
        </w:rPr>
      </w:pPr>
      <w:bookmarkStart w:id="160" w:name="_Toc152042550"/>
      <w:bookmarkStart w:id="161" w:name="_Toc144974830"/>
      <w:r>
        <w:rPr>
          <w:rFonts w:hint="eastAsia" w:ascii="仿宋" w:hAnsi="仿宋" w:eastAsia="仿宋" w:cs="仿宋"/>
          <w:color w:val="auto"/>
          <w:sz w:val="24"/>
          <w:szCs w:val="24"/>
          <w:highlight w:val="none"/>
        </w:rPr>
        <w:t>11. 合同未尽事宜，双方另行签订补充协议。</w:t>
      </w:r>
      <w:bookmarkStart w:id="162" w:name="_GoBack"/>
      <w:bookmarkEnd w:id="162"/>
      <w:r>
        <w:rPr>
          <w:rFonts w:hint="eastAsia" w:ascii="仿宋" w:hAnsi="仿宋" w:eastAsia="仿宋" w:cs="仿宋"/>
          <w:color w:val="auto"/>
          <w:sz w:val="24"/>
          <w:szCs w:val="24"/>
          <w:highlight w:val="none"/>
        </w:rPr>
        <w:t>补充协议是合同的组成部分。</w:t>
      </w:r>
      <w:bookmarkEnd w:id="160"/>
      <w:bookmarkEnd w:id="161"/>
    </w:p>
    <w:p w14:paraId="7C0DAFEF">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发包人：（盖单位章）                          承包人：（盖单位章）</w:t>
      </w:r>
    </w:p>
    <w:p w14:paraId="01435A36">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法定代表人或其委托代理人：（签字）            法定代表人或其委托代理人：（签字）</w:t>
      </w:r>
    </w:p>
    <w:p w14:paraId="7FF2918C">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年月日                                     年月日</w:t>
      </w:r>
      <w:bookmarkEnd w:id="149"/>
      <w:bookmarkEnd w:id="150"/>
      <w:bookmarkEnd w:id="151"/>
      <w:bookmarkEnd w:id="152"/>
      <w:bookmarkEnd w:id="153"/>
      <w:bookmarkEnd w:id="154"/>
      <w:bookmarkEnd w:id="155"/>
    </w:p>
    <w:p w14:paraId="46D4227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singleLevel"/>
    <w:tmpl w:val="0000000D"/>
    <w:lvl w:ilvl="0" w:tentative="0">
      <w:start w:val="1"/>
      <w:numFmt w:val="decimal"/>
      <w:suff w:val="nothing"/>
      <w:lvlText w:val="（%1）"/>
      <w:lvlJc w:val="left"/>
      <w:rPr>
        <w:rFonts w:cs="Times New Roman"/>
        <w:color w:val="00000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B676A"/>
    <w:rsid w:val="03C15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2517</Words>
  <Characters>2572</Characters>
  <Lines>0</Lines>
  <Paragraphs>0</Paragraphs>
  <TotalTime>0</TotalTime>
  <ScaleCrop>false</ScaleCrop>
  <LinksUpToDate>false</LinksUpToDate>
  <CharactersWithSpaces>3000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2025-06-10T07:31:00Z</dcterms:created>
  <dc:creator>Administrator</dc:creator>
  <cp:lastModifiedBy>云朵-1</cp:lastModifiedBy>
  <dcterms:modified xsi:type="dcterms:W3CDTF">2025-07-21T09:19:31Z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eyJoZGlkIjoiMzhmMmY3NmQ4ZGIyZDQzZmE4OTJjYzI4MTQ2ZWE5ZDEiLCJ1c2VySWQiOiIzMTA0NjY2NjAifQ==</vt:lpwstr>
  </property>
  <property fmtid="{D5CDD505-2E9C-101B-9397-08002B2CF9AE}" pid="4" name="ICV">
    <vt:lpwstr>225E81F13792422993705B813784A397_12</vt:lpwstr>
  </property>
</Properties>
</file>