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8629AC">
      <w:pPr>
        <w:pStyle w:val="2"/>
        <w:keepNext w:val="0"/>
        <w:keepLines w:val="0"/>
        <w:pageBreakBefore/>
        <w:widowControl w:val="0"/>
        <w:kinsoku/>
        <w:wordWrap w:val="0"/>
        <w:overflowPunct/>
        <w:topLinePunct w:val="0"/>
        <w:autoSpaceDE/>
        <w:autoSpaceDN/>
        <w:bidi w:val="0"/>
        <w:adjustRightInd/>
        <w:snapToGrid/>
        <w:ind w:left="0" w:leftChars="0" w:firstLine="0" w:firstLineChars="0"/>
        <w:jc w:val="center"/>
        <w:textAlignment w:val="auto"/>
        <w:rPr>
          <w:rFonts w:hint="eastAsia" w:ascii="宋体" w:hAnsi="宋体" w:eastAsia="宋体" w:cs="宋体"/>
          <w:color w:val="auto"/>
          <w:lang w:val="en-US" w:eastAsia="zh-CN"/>
        </w:rPr>
      </w:pPr>
      <w:bookmarkStart w:id="0" w:name="_Toc13946"/>
      <w:bookmarkStart w:id="1" w:name="_Toc27125"/>
      <w:bookmarkStart w:id="2" w:name="_Toc2463"/>
      <w:bookmarkStart w:id="3" w:name="_Toc15937"/>
      <w:bookmarkStart w:id="4" w:name="_Toc8151"/>
      <w:bookmarkStart w:id="5" w:name="_Toc15985"/>
      <w:bookmarkStart w:id="43" w:name="_GoBack"/>
      <w:bookmarkEnd w:id="43"/>
      <w:r>
        <w:rPr>
          <w:rFonts w:hint="eastAsia" w:ascii="宋体" w:hAnsi="宋体" w:eastAsia="宋体" w:cs="宋体"/>
          <w:color w:val="auto"/>
          <w:lang w:val="en-US" w:eastAsia="zh-CN"/>
        </w:rPr>
        <w:t>政府采购合同格式</w:t>
      </w:r>
      <w:bookmarkEnd w:id="0"/>
      <w:bookmarkEnd w:id="1"/>
      <w:bookmarkEnd w:id="2"/>
      <w:bookmarkEnd w:id="3"/>
      <w:bookmarkEnd w:id="4"/>
      <w:bookmarkEnd w:id="5"/>
      <w:r>
        <w:rPr>
          <w:rFonts w:hint="eastAsia" w:ascii="宋体" w:hAnsi="宋体" w:eastAsia="宋体" w:cs="宋体"/>
          <w:color w:val="auto"/>
          <w:lang w:val="en-US" w:eastAsia="zh-CN"/>
        </w:rPr>
        <w:t>（参考）</w:t>
      </w:r>
    </w:p>
    <w:p w14:paraId="40E774E6">
      <w:pPr>
        <w:pStyle w:val="3"/>
        <w:bidi w:val="0"/>
        <w:ind w:left="0" w:leftChars="0" w:firstLine="0" w:firstLineChars="0"/>
        <w:jc w:val="center"/>
        <w:rPr>
          <w:rFonts w:hint="eastAsia" w:ascii="宋体" w:hAnsi="宋体" w:eastAsia="宋体" w:cs="宋体"/>
          <w:color w:val="auto"/>
          <w:lang w:val="en-US" w:eastAsia="zh-CN"/>
        </w:rPr>
      </w:pPr>
      <w:bookmarkStart w:id="6" w:name="_Toc7516"/>
      <w:bookmarkStart w:id="7" w:name="_Toc24112"/>
      <w:bookmarkStart w:id="8" w:name="_Toc25866"/>
      <w:r>
        <w:rPr>
          <w:rFonts w:hint="eastAsia" w:ascii="宋体" w:hAnsi="宋体" w:eastAsia="宋体" w:cs="宋体"/>
          <w:color w:val="auto"/>
          <w:lang w:val="en-US" w:eastAsia="zh-CN"/>
        </w:rPr>
        <w:t>一、合同协议书</w:t>
      </w:r>
      <w:bookmarkEnd w:id="6"/>
      <w:bookmarkEnd w:id="7"/>
      <w:bookmarkEnd w:id="8"/>
    </w:p>
    <w:p w14:paraId="5ABC491E">
      <w:pPr>
        <w:keepNext w:val="0"/>
        <w:keepLines w:val="0"/>
        <w:pageBreakBefore w:val="0"/>
        <w:widowControl w:val="0"/>
        <w:kinsoku/>
        <w:wordWrap w:val="0"/>
        <w:overflowPunct/>
        <w:topLinePunct w:val="0"/>
        <w:autoSpaceDE/>
        <w:autoSpaceDN/>
        <w:bidi w:val="0"/>
        <w:adjustRightInd/>
        <w:snapToGrid w:val="0"/>
        <w:spacing w:line="360" w:lineRule="auto"/>
        <w:ind w:firstLine="0" w:firstLineChars="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 xml:space="preserve">合同编号： </w:t>
      </w:r>
    </w:p>
    <w:p w14:paraId="41F8D86F">
      <w:pPr>
        <w:keepNext w:val="0"/>
        <w:keepLines w:val="0"/>
        <w:pageBreakBefore w:val="0"/>
        <w:widowControl w:val="0"/>
        <w:kinsoku/>
        <w:wordWrap w:val="0"/>
        <w:overflowPunct/>
        <w:topLinePunct w:val="0"/>
        <w:autoSpaceDE/>
        <w:autoSpaceDN/>
        <w:bidi w:val="0"/>
        <w:adjustRightInd/>
        <w:snapToGrid w:val="0"/>
        <w:spacing w:line="360" w:lineRule="auto"/>
        <w:ind w:firstLine="0" w:firstLineChars="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 xml:space="preserve">签订地点： </w:t>
      </w:r>
    </w:p>
    <w:p w14:paraId="708C6281">
      <w:pPr>
        <w:keepNext w:val="0"/>
        <w:keepLines w:val="0"/>
        <w:pageBreakBefore w:val="0"/>
        <w:widowControl w:val="0"/>
        <w:kinsoku/>
        <w:wordWrap w:val="0"/>
        <w:overflowPunct/>
        <w:topLinePunct w:val="0"/>
        <w:autoSpaceDE/>
        <w:autoSpaceDN/>
        <w:bidi w:val="0"/>
        <w:adjustRightInd/>
        <w:snapToGrid w:val="0"/>
        <w:spacing w:line="360" w:lineRule="auto"/>
        <w:ind w:firstLine="0" w:firstLineChars="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签订时间:</w:t>
      </w:r>
    </w:p>
    <w:p w14:paraId="5AFFE23C">
      <w:pPr>
        <w:keepNext w:val="0"/>
        <w:keepLines w:val="0"/>
        <w:pageBreakBefore w:val="0"/>
        <w:widowControl w:val="0"/>
        <w:kinsoku/>
        <w:wordWrap w:val="0"/>
        <w:overflowPunct/>
        <w:topLinePunct w:val="0"/>
        <w:autoSpaceDE/>
        <w:autoSpaceDN/>
        <w:bidi w:val="0"/>
        <w:adjustRightInd/>
        <w:snapToGrid w:val="0"/>
        <w:spacing w:line="360" w:lineRule="auto"/>
        <w:ind w:firstLine="0" w:firstLineChars="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 xml:space="preserve">采购人（甲方）： </w:t>
      </w:r>
    </w:p>
    <w:p w14:paraId="1BD4F226">
      <w:pPr>
        <w:keepNext w:val="0"/>
        <w:keepLines w:val="0"/>
        <w:pageBreakBefore w:val="0"/>
        <w:widowControl w:val="0"/>
        <w:kinsoku/>
        <w:wordWrap w:val="0"/>
        <w:overflowPunct/>
        <w:topLinePunct w:val="0"/>
        <w:autoSpaceDE/>
        <w:autoSpaceDN/>
        <w:bidi w:val="0"/>
        <w:adjustRightInd/>
        <w:snapToGrid w:val="0"/>
        <w:spacing w:line="360" w:lineRule="auto"/>
        <w:ind w:firstLine="0" w:firstLineChars="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供应商（乙方）：</w:t>
      </w:r>
    </w:p>
    <w:p w14:paraId="11E2999D">
      <w:pPr>
        <w:keepNext w:val="0"/>
        <w:keepLines w:val="0"/>
        <w:pageBreakBefore w:val="0"/>
        <w:widowControl w:val="0"/>
        <w:kinsoku/>
        <w:wordWrap w:val="0"/>
        <w:overflowPunct/>
        <w:topLinePunct w:val="0"/>
        <w:autoSpaceDE/>
        <w:autoSpaceDN/>
        <w:bidi w:val="0"/>
        <w:adjustRightInd/>
        <w:snapToGrid w:val="0"/>
        <w:spacing w:line="360" w:lineRule="auto"/>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根据《中华人民共和国政府采购法》及实施条例、《中华人民共和国合同法》和甲方</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采购项目（采购项目编号：       的竞争性磋商文件、竞争性磋商响应文件等有关规定，为确保甲方采购项目的顺利实施，甲、乙双方在平等自愿原则下签订本合同，并共同遵守如下条款：</w:t>
      </w:r>
    </w:p>
    <w:p w14:paraId="45721FD0">
      <w:pPr>
        <w:pStyle w:val="5"/>
        <w:bidi w:val="0"/>
        <w:rPr>
          <w:rFonts w:hint="eastAsia" w:ascii="宋体" w:hAnsi="宋体" w:eastAsia="宋体" w:cs="宋体"/>
          <w:color w:val="auto"/>
          <w:lang w:val="en-US" w:eastAsia="zh-CN"/>
        </w:rPr>
      </w:pPr>
      <w:bookmarkStart w:id="9" w:name="_Toc30578"/>
      <w:r>
        <w:rPr>
          <w:rFonts w:hint="eastAsia" w:ascii="宋体" w:hAnsi="宋体" w:eastAsia="宋体" w:cs="宋体"/>
          <w:color w:val="auto"/>
          <w:lang w:val="en-US" w:eastAsia="zh-CN"/>
        </w:rPr>
        <w:t>第一条 项目基本情况</w:t>
      </w:r>
      <w:bookmarkEnd w:id="9"/>
    </w:p>
    <w:p w14:paraId="219B0A2B">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1、第</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标段由K</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至 K</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，长约</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Km，公路等级为</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，设计速度为</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，路面</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，有立交</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处；特大桥</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座，计长</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m；大中桥</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座，计长</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m；隧道座，计长</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m 以及其他构造物工程等。</w:t>
      </w:r>
    </w:p>
    <w:p w14:paraId="00422336">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2、下列文件应视为构成合同文件的组成部分：</w:t>
      </w:r>
    </w:p>
    <w:p w14:paraId="215550ED">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（1）本协议书及各种合同附件（含评标期间和合同谈判过程中的澄清文件和补充资料）；</w:t>
      </w:r>
    </w:p>
    <w:p w14:paraId="21417D89">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（2）成交通知书；</w:t>
      </w:r>
    </w:p>
    <w:p w14:paraId="029E9DA3">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（3）响应函及响应函附录；</w:t>
      </w:r>
    </w:p>
    <w:p w14:paraId="7B77A1A3">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（4）项目专用合同条款；</w:t>
      </w:r>
    </w:p>
    <w:p w14:paraId="45ADE684">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（5）公路工程专用合同条款；</w:t>
      </w:r>
    </w:p>
    <w:p w14:paraId="1F2BD6AF">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（6）通用合同条款；</w:t>
      </w:r>
    </w:p>
    <w:p w14:paraId="353612D0">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（7）工程量清单计量规则；</w:t>
      </w:r>
    </w:p>
    <w:p w14:paraId="1A1A282E">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（8）技术规范；</w:t>
      </w:r>
    </w:p>
    <w:p w14:paraId="6B4BF495">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（9）图纸；</w:t>
      </w:r>
    </w:p>
    <w:p w14:paraId="0F00AC7D">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（10）已标价工程量清单；</w:t>
      </w:r>
    </w:p>
    <w:p w14:paraId="5778CD70">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（11）乙方有关人员、设备投入的承诺及响应文件中的施工组织设计；</w:t>
      </w:r>
    </w:p>
    <w:p w14:paraId="07FDBCA0">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（12）其他合同文件。</w:t>
      </w:r>
    </w:p>
    <w:p w14:paraId="1BCBDB43">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上述合同文件互相补充和解释。如果合同文件之间存在矛盾或不一致之处， 以上述文件的排列顺序在先者为准。</w:t>
      </w:r>
    </w:p>
    <w:p w14:paraId="01BF8A27">
      <w:pPr>
        <w:pStyle w:val="5"/>
        <w:bidi w:val="0"/>
        <w:rPr>
          <w:rFonts w:hint="eastAsia" w:ascii="宋体" w:hAnsi="宋体" w:eastAsia="宋体" w:cs="宋体"/>
          <w:color w:val="auto"/>
          <w:lang w:val="en-US" w:eastAsia="zh-CN"/>
        </w:rPr>
      </w:pPr>
      <w:bookmarkStart w:id="10" w:name="_Toc3172"/>
      <w:r>
        <w:rPr>
          <w:rFonts w:hint="eastAsia" w:ascii="宋体" w:hAnsi="宋体" w:eastAsia="宋体" w:cs="宋体"/>
          <w:color w:val="auto"/>
          <w:lang w:val="en-US" w:eastAsia="zh-CN"/>
        </w:rPr>
        <w:t>第二条 合同期限</w:t>
      </w:r>
      <w:bookmarkEnd w:id="10"/>
    </w:p>
    <w:p w14:paraId="19ABD415">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rPr>
        <w:t>承包人应按照监理人指示开工，工期为</w:t>
      </w:r>
      <w:r>
        <w:rPr>
          <w:rFonts w:hint="eastAsia" w:ascii="宋体" w:hAnsi="宋体" w:eastAsia="宋体" w:cs="宋体"/>
          <w:color w:val="auto"/>
          <w:u w:val="single"/>
          <w:lang w:val="en-US" w:eastAsia="zh-CN"/>
        </w:rPr>
        <w:t xml:space="preserve">  </w:t>
      </w:r>
      <w:r>
        <w:rPr>
          <w:rFonts w:hint="eastAsia" w:ascii="宋体" w:hAnsi="宋体" w:eastAsia="宋体" w:cs="宋体"/>
          <w:color w:val="auto"/>
        </w:rPr>
        <w:t>日历天</w:t>
      </w:r>
      <w:r>
        <w:rPr>
          <w:rFonts w:hint="eastAsia" w:ascii="宋体" w:hAnsi="宋体" w:eastAsia="宋体" w:cs="宋体"/>
          <w:color w:val="auto"/>
          <w:lang w:eastAsia="zh-CN"/>
        </w:rPr>
        <w:t>。</w:t>
      </w:r>
    </w:p>
    <w:p w14:paraId="74DFB1D6">
      <w:pPr>
        <w:pStyle w:val="5"/>
        <w:bidi w:val="0"/>
        <w:rPr>
          <w:rFonts w:hint="eastAsia" w:ascii="宋体" w:hAnsi="宋体" w:eastAsia="宋体" w:cs="宋体"/>
          <w:color w:val="auto"/>
          <w:lang w:val="en-US" w:eastAsia="zh-CN"/>
        </w:rPr>
      </w:pPr>
      <w:bookmarkStart w:id="11" w:name="_Toc13755"/>
      <w:r>
        <w:rPr>
          <w:rFonts w:hint="eastAsia" w:ascii="宋体" w:hAnsi="宋体" w:eastAsia="宋体" w:cs="宋体"/>
          <w:color w:val="auto"/>
          <w:lang w:val="en-US" w:eastAsia="zh-CN"/>
        </w:rPr>
        <w:t>第三条 工程组织与质量标准</w:t>
      </w:r>
      <w:bookmarkEnd w:id="11"/>
    </w:p>
    <w:p w14:paraId="310CD4FA">
      <w:pPr>
        <w:keepNext w:val="0"/>
        <w:keepLines w:val="0"/>
        <w:pageBreakBefore w:val="0"/>
        <w:widowControl w:val="0"/>
        <w:kinsoku/>
        <w:wordWrap w:val="0"/>
        <w:overflowPunct/>
        <w:autoSpaceDE/>
        <w:autoSpaceDN/>
        <w:bidi w:val="0"/>
        <w:adjustRightInd/>
        <w:spacing w:line="400" w:lineRule="exact"/>
        <w:textAlignment w:val="auto"/>
        <w:outlineLvl w:val="9"/>
        <w:rPr>
          <w:rFonts w:hint="eastAsia" w:ascii="宋体" w:hAnsi="宋体" w:eastAsia="宋体" w:cs="宋体"/>
          <w:color w:val="auto"/>
          <w:u w:val="single"/>
          <w:lang w:val="en-US" w:eastAsia="zh-CN"/>
        </w:rPr>
      </w:pPr>
      <w:r>
        <w:rPr>
          <w:rFonts w:hint="eastAsia" w:ascii="宋体" w:hAnsi="宋体" w:eastAsia="宋体" w:cs="宋体"/>
          <w:color w:val="auto"/>
          <w:lang w:val="en-US" w:eastAsia="zh-CN"/>
        </w:rPr>
        <w:t>1、承包人项目经理：</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；承包人项目总工：</w:t>
      </w:r>
      <w:r>
        <w:rPr>
          <w:rFonts w:hint="eastAsia" w:ascii="宋体" w:hAnsi="宋体" w:eastAsia="宋体" w:cs="宋体"/>
          <w:color w:val="auto"/>
          <w:u w:val="single"/>
          <w:lang w:val="en-US" w:eastAsia="zh-CN"/>
        </w:rPr>
        <w:t xml:space="preserve">     </w:t>
      </w:r>
      <w:r>
        <w:rPr>
          <w:rFonts w:hint="eastAsia" w:ascii="宋体" w:hAnsi="宋体" w:eastAsia="宋体" w:cs="宋体"/>
          <w:color w:val="auto"/>
          <w:u w:val="none"/>
          <w:lang w:val="en-US" w:eastAsia="zh-CN"/>
        </w:rPr>
        <w:t>。</w:t>
      </w:r>
    </w:p>
    <w:p w14:paraId="262813D5">
      <w:pPr>
        <w:keepNext w:val="0"/>
        <w:keepLines w:val="0"/>
        <w:pageBreakBefore w:val="0"/>
        <w:widowControl w:val="0"/>
        <w:kinsoku/>
        <w:wordWrap w:val="0"/>
        <w:overflowPunct/>
        <w:autoSpaceDE/>
        <w:autoSpaceDN/>
        <w:bidi w:val="0"/>
        <w:adjustRightInd/>
        <w:spacing w:line="400" w:lineRule="exact"/>
        <w:textAlignment w:val="auto"/>
        <w:outlineLvl w:val="9"/>
        <w:rPr>
          <w:rFonts w:hint="eastAsia" w:ascii="宋体" w:hAnsi="宋体" w:eastAsia="宋体" w:cs="宋体"/>
          <w:color w:val="auto"/>
          <w:lang w:val="en-US" w:eastAsia="zh-CN"/>
        </w:rPr>
      </w:pPr>
      <w:r>
        <w:rPr>
          <w:rFonts w:hint="eastAsia" w:ascii="宋体" w:hAnsi="宋体" w:eastAsia="宋体" w:cs="宋体"/>
          <w:color w:val="auto"/>
          <w:lang w:val="en-US" w:eastAsia="zh-CN"/>
        </w:rPr>
        <w:t>2、工程质量符合</w:t>
      </w:r>
      <w:r>
        <w:rPr>
          <w:rFonts w:hint="eastAsia" w:ascii="宋体" w:hAnsi="宋体" w:eastAsia="宋体" w:cs="宋体"/>
          <w:color w:val="auto"/>
          <w:u w:val="single"/>
          <w:lang w:val="en-US" w:eastAsia="zh-CN"/>
        </w:rPr>
        <w:tab/>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标准；工程安全目标：</w:t>
      </w:r>
      <w:r>
        <w:rPr>
          <w:rFonts w:hint="eastAsia" w:ascii="宋体" w:hAnsi="宋体" w:eastAsia="宋体" w:cs="宋体"/>
          <w:color w:val="auto"/>
          <w:u w:val="single"/>
          <w:lang w:val="en-US" w:eastAsia="zh-CN"/>
        </w:rPr>
        <w:tab/>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w:t>
      </w:r>
    </w:p>
    <w:p w14:paraId="3DA639B9">
      <w:pPr>
        <w:pStyle w:val="5"/>
        <w:bidi w:val="0"/>
        <w:rPr>
          <w:rFonts w:hint="eastAsia" w:ascii="宋体" w:hAnsi="宋体" w:eastAsia="宋体" w:cs="宋体"/>
          <w:color w:val="auto"/>
          <w:lang w:val="en-US" w:eastAsia="zh-CN"/>
        </w:rPr>
      </w:pPr>
      <w:bookmarkStart w:id="12" w:name="_Toc23326"/>
      <w:r>
        <w:rPr>
          <w:rFonts w:hint="eastAsia" w:ascii="宋体" w:hAnsi="宋体" w:eastAsia="宋体" w:cs="宋体"/>
          <w:color w:val="auto"/>
          <w:lang w:val="en-US" w:eastAsia="zh-CN"/>
        </w:rPr>
        <w:t>第四条 合同价款</w:t>
      </w:r>
      <w:bookmarkEnd w:id="12"/>
    </w:p>
    <w:p w14:paraId="4CF75634">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1、根据工程量清单所列的预计数量和单价或总额价计算的签约合同价：人民币（大写）</w:t>
      </w:r>
      <w:r>
        <w:rPr>
          <w:rFonts w:hint="eastAsia" w:ascii="宋体" w:hAnsi="宋体" w:eastAsia="宋体" w:cs="宋体"/>
          <w:color w:val="auto"/>
          <w:u w:val="single"/>
          <w:lang w:val="en-US" w:eastAsia="zh-CN"/>
        </w:rPr>
        <w:tab/>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元（¥</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w:t>
      </w:r>
    </w:p>
    <w:p w14:paraId="76EAD7CA">
      <w:pPr>
        <w:keepNext w:val="0"/>
        <w:keepLines w:val="0"/>
        <w:pageBreakBefore w:val="0"/>
        <w:widowControl w:val="0"/>
        <w:kinsoku/>
        <w:wordWrap w:val="0"/>
        <w:overflowPunct/>
        <w:autoSpaceDE/>
        <w:autoSpaceDN/>
        <w:bidi w:val="0"/>
        <w:adjustRightInd/>
        <w:spacing w:line="400" w:lineRule="exact"/>
        <w:textAlignment w:val="auto"/>
        <w:outlineLvl w:val="3"/>
        <w:rPr>
          <w:rFonts w:hint="eastAsia" w:ascii="宋体" w:hAnsi="宋体" w:eastAsia="宋体" w:cs="宋体"/>
          <w:color w:val="auto"/>
          <w:lang w:val="en-US" w:eastAsia="zh-CN"/>
        </w:rPr>
      </w:pPr>
      <w:bookmarkStart w:id="13" w:name="_Toc14577"/>
      <w:r>
        <w:rPr>
          <w:rFonts w:hint="eastAsia" w:ascii="宋体" w:hAnsi="宋体" w:eastAsia="宋体" w:cs="宋体"/>
          <w:color w:val="auto"/>
          <w:lang w:val="en-US" w:eastAsia="zh-CN"/>
        </w:rPr>
        <w:t>2、本项目合同价款由以下组成：</w:t>
      </w:r>
      <w:bookmarkEnd w:id="13"/>
    </w:p>
    <w:p w14:paraId="4315328A">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第100章至第700章合计工程款</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元，</w:t>
      </w:r>
    </w:p>
    <w:p w14:paraId="70B05E86">
      <w:pPr>
        <w:pStyle w:val="6"/>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暂列金合计</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元。</w:t>
      </w:r>
    </w:p>
    <w:p w14:paraId="4E2C5FE4">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3、本合同执行期间根据现场实际完成的工程量予以结算，甲方无须另向乙方支付本合同规定之外的其他任何费用。</w:t>
      </w:r>
    </w:p>
    <w:p w14:paraId="47250FDA">
      <w:pPr>
        <w:pStyle w:val="5"/>
        <w:bidi w:val="0"/>
        <w:rPr>
          <w:rFonts w:hint="eastAsia" w:ascii="宋体" w:hAnsi="宋体" w:eastAsia="宋体" w:cs="宋体"/>
          <w:color w:val="auto"/>
          <w:lang w:val="en-US" w:eastAsia="zh-CN"/>
        </w:rPr>
      </w:pPr>
      <w:bookmarkStart w:id="14" w:name="_Toc24308"/>
      <w:r>
        <w:rPr>
          <w:rFonts w:hint="eastAsia" w:ascii="宋体" w:hAnsi="宋体" w:eastAsia="宋体" w:cs="宋体"/>
          <w:color w:val="auto"/>
          <w:lang w:val="en-US" w:eastAsia="zh-CN"/>
        </w:rPr>
        <w:t>第五条 工程款支付方式</w:t>
      </w:r>
      <w:bookmarkEnd w:id="14"/>
    </w:p>
    <w:p w14:paraId="4ADEEDD4">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1、工程款按下列比例支付价款：按照月支付报表进行工程款的支付。</w:t>
      </w:r>
    </w:p>
    <w:p w14:paraId="175F0FC1">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2、乙方须向甲方出具合法有效的完税发票，甲方进行支付结算。</w:t>
      </w:r>
    </w:p>
    <w:p w14:paraId="680E9D8D">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3、结算方式：银行转账。</w:t>
      </w:r>
    </w:p>
    <w:p w14:paraId="0C77624C">
      <w:pPr>
        <w:pStyle w:val="5"/>
        <w:bidi w:val="0"/>
        <w:rPr>
          <w:rFonts w:hint="eastAsia" w:ascii="宋体" w:hAnsi="宋体" w:eastAsia="宋体" w:cs="宋体"/>
          <w:color w:val="auto"/>
          <w:lang w:val="en-US" w:eastAsia="zh-CN"/>
        </w:rPr>
      </w:pPr>
      <w:bookmarkStart w:id="15" w:name="_Toc29221"/>
      <w:r>
        <w:rPr>
          <w:rFonts w:hint="eastAsia" w:ascii="宋体" w:hAnsi="宋体" w:eastAsia="宋体" w:cs="宋体"/>
          <w:color w:val="auto"/>
          <w:lang w:val="en-US" w:eastAsia="zh-CN"/>
        </w:rPr>
        <w:t>第六条 知识产权</w:t>
      </w:r>
      <w:bookmarkEnd w:id="15"/>
    </w:p>
    <w:p w14:paraId="5ADF1BDB">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乙方应保证所提供的服务或其任何一部分均不会侵犯任何第三方的专利权、商标权或著作权。</w:t>
      </w:r>
    </w:p>
    <w:p w14:paraId="4F0F0E55">
      <w:pPr>
        <w:pStyle w:val="5"/>
        <w:bidi w:val="0"/>
        <w:rPr>
          <w:rFonts w:hint="eastAsia" w:ascii="宋体" w:hAnsi="宋体" w:eastAsia="宋体" w:cs="宋体"/>
          <w:color w:val="auto"/>
          <w:lang w:val="en-US" w:eastAsia="zh-CN"/>
        </w:rPr>
      </w:pPr>
      <w:bookmarkStart w:id="16" w:name="_Toc7641"/>
      <w:r>
        <w:rPr>
          <w:rFonts w:hint="eastAsia" w:ascii="宋体" w:hAnsi="宋体" w:eastAsia="宋体" w:cs="宋体"/>
          <w:color w:val="auto"/>
          <w:lang w:val="en-US" w:eastAsia="zh-CN"/>
        </w:rPr>
        <w:t>第七条 无产权瑕疵条款</w:t>
      </w:r>
      <w:bookmarkEnd w:id="16"/>
    </w:p>
    <w:p w14:paraId="417C1002">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乙方保证所提供的服务的所有权完全属于乙方且无任何抵押、查封等产权瑕疵。如有产权瑕疵的，视为乙方违约。乙方应负担由此而产生的一切损失。</w:t>
      </w:r>
    </w:p>
    <w:p w14:paraId="2B71EF4A">
      <w:pPr>
        <w:pStyle w:val="5"/>
        <w:bidi w:val="0"/>
        <w:rPr>
          <w:rFonts w:hint="eastAsia" w:ascii="宋体" w:hAnsi="宋体" w:eastAsia="宋体" w:cs="宋体"/>
          <w:color w:val="auto"/>
          <w:lang w:val="en-US" w:eastAsia="zh-CN"/>
        </w:rPr>
      </w:pPr>
      <w:bookmarkStart w:id="17" w:name="_Toc19480"/>
      <w:r>
        <w:rPr>
          <w:rFonts w:hint="eastAsia" w:ascii="宋体" w:hAnsi="宋体" w:eastAsia="宋体" w:cs="宋体"/>
          <w:color w:val="auto"/>
          <w:lang w:val="en-US" w:eastAsia="zh-CN"/>
        </w:rPr>
        <w:t>第八条 甲方的权利和义务</w:t>
      </w:r>
      <w:bookmarkEnd w:id="17"/>
    </w:p>
    <w:p w14:paraId="53767799">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1、甲方有权对合同规定范围内乙方的工程进行监督和检查，拥有监管权。有权定期核对乙方所配备的人员数量。对甲方认为不合理的部分有权下达整改通知书，并要求乙方限期整改。</w:t>
      </w:r>
    </w:p>
    <w:p w14:paraId="407CD26C">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2、甲方有权依据考评办法对乙方施工进行定期考评。当考评结果未达到标准时，有权依据考评办法约定的数额扣除履约保证金。</w:t>
      </w:r>
    </w:p>
    <w:p w14:paraId="1B5953ED">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3、负责检查监督乙方管理工作的实施及制度的执行情况。</w:t>
      </w:r>
    </w:p>
    <w:p w14:paraId="6E3557A1">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4、根据本合同规定，按时向乙方支付应付服务费用。</w:t>
      </w:r>
    </w:p>
    <w:p w14:paraId="47F0C0AC">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5、组织相关单位对工程进行交工验收。</w:t>
      </w:r>
    </w:p>
    <w:p w14:paraId="28619B2B">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5、国家法律、法规所规定由甲方承担的其它责任。</w:t>
      </w:r>
    </w:p>
    <w:p w14:paraId="76BF8163">
      <w:pPr>
        <w:pStyle w:val="5"/>
        <w:bidi w:val="0"/>
        <w:rPr>
          <w:rFonts w:hint="eastAsia" w:ascii="宋体" w:hAnsi="宋体" w:eastAsia="宋体" w:cs="宋体"/>
          <w:color w:val="auto"/>
          <w:lang w:val="en-US" w:eastAsia="zh-CN"/>
        </w:rPr>
      </w:pPr>
      <w:bookmarkStart w:id="18" w:name="_Toc18871"/>
      <w:r>
        <w:rPr>
          <w:rFonts w:hint="eastAsia" w:ascii="宋体" w:hAnsi="宋体" w:eastAsia="宋体" w:cs="宋体"/>
          <w:color w:val="auto"/>
          <w:lang w:val="en-US" w:eastAsia="zh-CN"/>
        </w:rPr>
        <w:t>第九条 乙方的权利和义务</w:t>
      </w:r>
      <w:bookmarkEnd w:id="18"/>
    </w:p>
    <w:p w14:paraId="785EC97F">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1、按合同约定承担工程的实施、完成及缺陷修复。</w:t>
      </w:r>
    </w:p>
    <w:p w14:paraId="0AD9B02E">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2、对本合同规定的委托工程范围内的项目享有管理权及履约义务。</w:t>
      </w:r>
    </w:p>
    <w:p w14:paraId="0386FAB4">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3、根据本协议的规定向甲方收取工程款，并有权在本项目管理范围内管理及合理使用。</w:t>
      </w:r>
    </w:p>
    <w:p w14:paraId="0E351E29">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4、及时向甲方通告本项目服务范围内有关服务的重大事项，及时配合处理投诉。</w:t>
      </w:r>
    </w:p>
    <w:p w14:paraId="6F7670F7">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5、接受项目行业管理部门及政府有关部门的指导，接受甲方、监理人的管理、监督。</w:t>
      </w:r>
    </w:p>
    <w:p w14:paraId="337FD01F">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6、不得挪用本项目的工程款，做到专款专用。</w:t>
      </w:r>
    </w:p>
    <w:p w14:paraId="50BEA8DE">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7、国家法律、法规所规定由乙方承担的其它责任。</w:t>
      </w:r>
    </w:p>
    <w:p w14:paraId="794F0536">
      <w:pPr>
        <w:pStyle w:val="5"/>
        <w:bidi w:val="0"/>
        <w:rPr>
          <w:rFonts w:hint="eastAsia" w:ascii="宋体" w:hAnsi="宋体" w:eastAsia="宋体" w:cs="宋体"/>
          <w:color w:val="auto"/>
          <w:lang w:val="en-US" w:eastAsia="zh-CN"/>
        </w:rPr>
      </w:pPr>
      <w:bookmarkStart w:id="19" w:name="_Toc8825"/>
      <w:r>
        <w:rPr>
          <w:rFonts w:hint="eastAsia" w:ascii="宋体" w:hAnsi="宋体" w:eastAsia="宋体" w:cs="宋体"/>
          <w:color w:val="auto"/>
          <w:lang w:val="en-US" w:eastAsia="zh-CN"/>
        </w:rPr>
        <w:t>第十条 违约责任</w:t>
      </w:r>
      <w:bookmarkEnd w:id="19"/>
    </w:p>
    <w:p w14:paraId="4C00A034">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1、甲乙双方必须遵守本合同并执行合同中的各项规定，保证本合同的正常履行。</w:t>
      </w:r>
    </w:p>
    <w:p w14:paraId="4D317006">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0A501A5F">
      <w:pPr>
        <w:pStyle w:val="5"/>
        <w:bidi w:val="0"/>
        <w:rPr>
          <w:rFonts w:hint="eastAsia" w:ascii="宋体" w:hAnsi="宋体" w:eastAsia="宋体" w:cs="宋体"/>
          <w:color w:val="auto"/>
          <w:lang w:val="en-US" w:eastAsia="zh-CN"/>
        </w:rPr>
      </w:pPr>
      <w:bookmarkStart w:id="20" w:name="_Toc9029"/>
      <w:r>
        <w:rPr>
          <w:rFonts w:hint="eastAsia" w:ascii="宋体" w:hAnsi="宋体" w:eastAsia="宋体" w:cs="宋体"/>
          <w:color w:val="auto"/>
          <w:lang w:val="en-US" w:eastAsia="zh-CN"/>
        </w:rPr>
        <w:t>第十一条 不可抗力事件处理</w:t>
      </w:r>
      <w:bookmarkEnd w:id="20"/>
    </w:p>
    <w:p w14:paraId="19056332">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1、在合同有效期内，任何一方因不可抗力事件导致不能履行合同，则合同履行期可延长，其延长期与不可抗力影响期相同。</w:t>
      </w:r>
    </w:p>
    <w:p w14:paraId="3F5D5576">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2、不可抗力事件发生后，应立即通知对方，并寄送有关权威机构出具的证明。</w:t>
      </w:r>
    </w:p>
    <w:p w14:paraId="4AB7B92F">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3、不可抗力事件延续</w:t>
      </w:r>
      <w:r>
        <w:rPr>
          <w:rFonts w:hint="eastAsia" w:ascii="宋体" w:hAnsi="宋体" w:eastAsia="宋体" w:cs="宋体"/>
          <w:color w:val="auto"/>
          <w:u w:val="single"/>
          <w:lang w:val="en-US" w:eastAsia="zh-CN"/>
        </w:rPr>
        <w:t xml:space="preserve"> 30 </w:t>
      </w:r>
      <w:r>
        <w:rPr>
          <w:rFonts w:hint="eastAsia" w:ascii="宋体" w:hAnsi="宋体" w:eastAsia="宋体" w:cs="宋体"/>
          <w:color w:val="auto"/>
          <w:lang w:val="en-US" w:eastAsia="zh-CN"/>
        </w:rPr>
        <w:t>天以上，双方应通过友好协商，确定是否继续履行合同。</w:t>
      </w:r>
    </w:p>
    <w:p w14:paraId="1B71262B">
      <w:pPr>
        <w:pStyle w:val="5"/>
        <w:bidi w:val="0"/>
        <w:rPr>
          <w:rFonts w:hint="eastAsia" w:ascii="宋体" w:hAnsi="宋体" w:eastAsia="宋体" w:cs="宋体"/>
          <w:color w:val="auto"/>
          <w:lang w:val="en-US" w:eastAsia="zh-CN"/>
        </w:rPr>
      </w:pPr>
      <w:bookmarkStart w:id="21" w:name="_Toc16346"/>
      <w:r>
        <w:rPr>
          <w:rFonts w:hint="eastAsia" w:ascii="宋体" w:hAnsi="宋体" w:eastAsia="宋体" w:cs="宋体"/>
          <w:color w:val="auto"/>
          <w:lang w:val="en-US" w:eastAsia="zh-CN"/>
        </w:rPr>
        <w:t>第十二条 合同的变更和终止</w:t>
      </w:r>
      <w:bookmarkEnd w:id="21"/>
    </w:p>
    <w:p w14:paraId="31603C35">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除《中华人民共和国政府采购法》第49条、第50条第二款规定的情形外，本合同一经签订，甲乙双方不得擅自变更、中止或终止合同。</w:t>
      </w:r>
    </w:p>
    <w:p w14:paraId="01AE0C6E">
      <w:pPr>
        <w:pStyle w:val="5"/>
        <w:bidi w:val="0"/>
        <w:rPr>
          <w:rFonts w:hint="eastAsia" w:ascii="宋体" w:hAnsi="宋体" w:eastAsia="宋体" w:cs="宋体"/>
          <w:color w:val="auto"/>
          <w:lang w:val="en-US" w:eastAsia="zh-CN"/>
        </w:rPr>
      </w:pPr>
      <w:bookmarkStart w:id="22" w:name="_Toc3230"/>
      <w:r>
        <w:rPr>
          <w:rFonts w:hint="eastAsia" w:ascii="宋体" w:hAnsi="宋体" w:eastAsia="宋体" w:cs="宋体"/>
          <w:color w:val="auto"/>
          <w:lang w:val="en-US" w:eastAsia="zh-CN"/>
        </w:rPr>
        <w:t>第十三条 解决合同纠纷的方式</w:t>
      </w:r>
      <w:bookmarkEnd w:id="22"/>
    </w:p>
    <w:p w14:paraId="69F67C62">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1、在执行本合同中发生的或与本合同有关的争端，双方应通过友好协商解决，经协商在30天内不能达成协议时，则采取以下第</w:t>
      </w:r>
      <w:r>
        <w:rPr>
          <w:rFonts w:hint="eastAsia" w:ascii="宋体" w:hAnsi="宋体" w:eastAsia="宋体" w:cs="宋体"/>
          <w:color w:val="auto"/>
          <w:u w:val="single"/>
          <w:lang w:val="en-US" w:eastAsia="zh-CN"/>
        </w:rPr>
        <w:t>（1）</w:t>
      </w:r>
      <w:r>
        <w:rPr>
          <w:rFonts w:hint="eastAsia" w:ascii="宋体" w:hAnsi="宋体" w:eastAsia="宋体" w:cs="宋体"/>
          <w:color w:val="auto"/>
          <w:lang w:val="en-US" w:eastAsia="zh-CN"/>
        </w:rPr>
        <w:t>种方式解决争议：</w:t>
      </w:r>
    </w:p>
    <w:p w14:paraId="134C4D9C">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（1）向甲方所在地有管辖权的人民法院提起诉讼；</w:t>
      </w:r>
    </w:p>
    <w:p w14:paraId="668A45AE">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（2）向</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仲裁委员会按其仲裁规则申请仲裁。</w:t>
      </w:r>
    </w:p>
    <w:p w14:paraId="2B8A356B">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2、在仲裁期间，本合同应继续履行。</w:t>
      </w:r>
    </w:p>
    <w:p w14:paraId="71C3EB80">
      <w:pPr>
        <w:pStyle w:val="5"/>
        <w:bidi w:val="0"/>
        <w:rPr>
          <w:rFonts w:hint="eastAsia" w:ascii="宋体" w:hAnsi="宋体" w:eastAsia="宋体" w:cs="宋体"/>
          <w:color w:val="auto"/>
          <w:lang w:val="en-US" w:eastAsia="zh-CN"/>
        </w:rPr>
      </w:pPr>
      <w:bookmarkStart w:id="23" w:name="_Toc117"/>
      <w:r>
        <w:rPr>
          <w:rFonts w:hint="eastAsia" w:ascii="宋体" w:hAnsi="宋体" w:eastAsia="宋体" w:cs="宋体"/>
          <w:color w:val="auto"/>
          <w:lang w:val="en-US" w:eastAsia="zh-CN"/>
        </w:rPr>
        <w:t>第十四条 合同生效及其他</w:t>
      </w:r>
      <w:bookmarkEnd w:id="23"/>
    </w:p>
    <w:p w14:paraId="03351E83">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1、本协议书在承包人提供履约保证金后，由双方法定代表人或其委托代理人签署并加盖单位章后生效。全部工程完工后经交工验收合格、缺陷责任期满签发缺陷责任终止证书后失效。</w:t>
      </w:r>
    </w:p>
    <w:p w14:paraId="62ECEFCD">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2、合同执行中涉及采购资金和采购内容修改或补充的，须经政府采购监管部门审批，并签书面补充协议报政府采购监督管理部门备案，方可作为主合同不可分割的一部分。</w:t>
      </w:r>
    </w:p>
    <w:p w14:paraId="50A5CD4D">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3、本合同一式六份，自双方签章之日起起效。甲方二份，乙方二份，政府采购代理机构一份，同级财政部门备案一份，具有同等法律效力。</w:t>
      </w:r>
    </w:p>
    <w:p w14:paraId="37A9E6A3">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4、合同未尽事宜，双方另行签订补充协议。补充协议是合同的组成部分。</w:t>
      </w:r>
    </w:p>
    <w:p w14:paraId="4BB79B48">
      <w:pPr>
        <w:pStyle w:val="5"/>
        <w:bidi w:val="0"/>
        <w:rPr>
          <w:rFonts w:hint="eastAsia" w:ascii="宋体" w:hAnsi="宋体" w:eastAsia="宋体" w:cs="宋体"/>
          <w:color w:val="auto"/>
          <w:lang w:val="en-US" w:eastAsia="zh-CN"/>
        </w:rPr>
      </w:pPr>
      <w:bookmarkStart w:id="24" w:name="_Toc4475"/>
      <w:r>
        <w:rPr>
          <w:rFonts w:hint="eastAsia" w:ascii="宋体" w:hAnsi="宋体" w:eastAsia="宋体" w:cs="宋体"/>
          <w:color w:val="auto"/>
          <w:lang w:val="en-US" w:eastAsia="zh-CN"/>
        </w:rPr>
        <w:t>第十五条 附件</w:t>
      </w:r>
      <w:bookmarkEnd w:id="24"/>
    </w:p>
    <w:p w14:paraId="2BB23C8A">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1、项目竞争性磋商文件</w:t>
      </w:r>
    </w:p>
    <w:p w14:paraId="5A14B2EA">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2、项目修改澄清文件</w:t>
      </w:r>
    </w:p>
    <w:p w14:paraId="49F23C62">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3、项目响应文件</w:t>
      </w:r>
    </w:p>
    <w:p w14:paraId="78E170C1">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4、成交通知书</w:t>
      </w:r>
    </w:p>
    <w:p w14:paraId="584F1455">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5、廉政合同、安全生产合同、环境保护合同</w:t>
      </w:r>
    </w:p>
    <w:p w14:paraId="515350FB">
      <w:pPr>
        <w:keepNext w:val="0"/>
        <w:keepLines w:val="0"/>
        <w:pageBreakBefore w:val="0"/>
        <w:widowControl w:val="0"/>
        <w:kinsoku/>
        <w:wordWrap w:val="0"/>
        <w:overflowPunct/>
        <w:autoSpaceDE/>
        <w:autoSpaceDN/>
        <w:bidi w:val="0"/>
        <w:adjustRightInd/>
        <w:spacing w:line="400" w:lineRule="exac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6、其他</w:t>
      </w:r>
    </w:p>
    <w:p w14:paraId="3820D1F2">
      <w:pPr>
        <w:keepNext w:val="0"/>
        <w:keepLines w:val="0"/>
        <w:pageBreakBefore w:val="0"/>
        <w:widowControl w:val="0"/>
        <w:kinsoku/>
        <w:wordWrap w:val="0"/>
        <w:overflowPunct/>
        <w:autoSpaceDE/>
        <w:autoSpaceDN/>
        <w:bidi w:val="0"/>
        <w:adjustRightInd/>
        <w:spacing w:line="400" w:lineRule="exact"/>
        <w:ind w:left="0" w:leftChars="0" w:firstLine="0" w:firstLineChars="0"/>
        <w:textAlignment w:val="auto"/>
        <w:rPr>
          <w:rFonts w:hint="eastAsia" w:ascii="宋体" w:hAnsi="宋体" w:eastAsia="宋体" w:cs="宋体"/>
          <w:color w:val="auto"/>
          <w:lang w:val="en-US" w:eastAsia="zh-CN"/>
        </w:rPr>
      </w:pPr>
    </w:p>
    <w:p w14:paraId="6A97C099">
      <w:pPr>
        <w:keepNext w:val="0"/>
        <w:keepLines w:val="0"/>
        <w:pageBreakBefore w:val="0"/>
        <w:widowControl w:val="0"/>
        <w:kinsoku/>
        <w:wordWrap w:val="0"/>
        <w:overflowPunct/>
        <w:topLinePunct w:val="0"/>
        <w:autoSpaceDE/>
        <w:autoSpaceDN/>
        <w:bidi w:val="0"/>
        <w:adjustRightInd/>
        <w:snapToGrid w:val="0"/>
        <w:spacing w:line="400" w:lineRule="exact"/>
        <w:ind w:left="0" w:leftChars="0" w:firstLine="0" w:firstLineChars="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甲方：                （盖章）   乙方：               （盖章）</w:t>
      </w:r>
    </w:p>
    <w:p w14:paraId="1087E172">
      <w:pPr>
        <w:keepNext w:val="0"/>
        <w:keepLines w:val="0"/>
        <w:pageBreakBefore w:val="0"/>
        <w:widowControl w:val="0"/>
        <w:kinsoku/>
        <w:wordWrap w:val="0"/>
        <w:overflowPunct/>
        <w:topLinePunct w:val="0"/>
        <w:autoSpaceDE/>
        <w:autoSpaceDN/>
        <w:bidi w:val="0"/>
        <w:adjustRightInd/>
        <w:snapToGrid w:val="0"/>
        <w:spacing w:line="400" w:lineRule="exact"/>
        <w:ind w:left="0" w:leftChars="0" w:firstLine="0" w:firstLineChars="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法定代表人                       法定代表人</w:t>
      </w:r>
    </w:p>
    <w:p w14:paraId="7765F944">
      <w:pPr>
        <w:keepNext w:val="0"/>
        <w:keepLines w:val="0"/>
        <w:pageBreakBefore w:val="0"/>
        <w:widowControl w:val="0"/>
        <w:kinsoku/>
        <w:wordWrap w:val="0"/>
        <w:overflowPunct/>
        <w:topLinePunct w:val="0"/>
        <w:autoSpaceDE/>
        <w:autoSpaceDN/>
        <w:bidi w:val="0"/>
        <w:adjustRightInd/>
        <w:snapToGrid w:val="0"/>
        <w:spacing w:line="400" w:lineRule="exact"/>
        <w:ind w:left="0" w:leftChars="0" w:firstLine="0" w:firstLineChars="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或授权代表：</w:t>
      </w:r>
      <w:r>
        <w:rPr>
          <w:rFonts w:hint="eastAsia" w:ascii="宋体" w:hAnsi="宋体" w:eastAsia="宋体" w:cs="宋体"/>
          <w:color w:val="auto"/>
          <w:u w:val="single"/>
          <w:lang w:val="en-US" w:eastAsia="zh-CN"/>
        </w:rPr>
        <w:t xml:space="preserve">                 </w:t>
      </w:r>
      <w:r>
        <w:rPr>
          <w:rFonts w:hint="eastAsia" w:ascii="宋体" w:hAnsi="宋体" w:eastAsia="宋体" w:cs="宋体"/>
          <w:color w:val="auto"/>
          <w:u w:val="none"/>
          <w:lang w:val="en-US" w:eastAsia="zh-CN"/>
        </w:rPr>
        <w:t xml:space="preserve">    </w:t>
      </w:r>
      <w:r>
        <w:rPr>
          <w:rFonts w:hint="eastAsia" w:ascii="宋体" w:hAnsi="宋体" w:eastAsia="宋体" w:cs="宋体"/>
          <w:color w:val="auto"/>
          <w:lang w:val="en-US" w:eastAsia="zh-CN"/>
        </w:rPr>
        <w:t>或授权代表：</w:t>
      </w:r>
      <w:r>
        <w:rPr>
          <w:rFonts w:hint="eastAsia" w:ascii="宋体" w:hAnsi="宋体" w:eastAsia="宋体" w:cs="宋体"/>
          <w:color w:val="auto"/>
          <w:u w:val="single"/>
          <w:lang w:val="en-US" w:eastAsia="zh-CN"/>
        </w:rPr>
        <w:t xml:space="preserve">               </w:t>
      </w:r>
      <w:r>
        <w:rPr>
          <w:rFonts w:hint="eastAsia" w:ascii="宋体" w:hAnsi="宋体" w:eastAsia="宋体" w:cs="宋体"/>
          <w:color w:val="auto"/>
          <w:u w:val="none"/>
          <w:lang w:val="en-US" w:eastAsia="zh-CN"/>
        </w:rPr>
        <w:t xml:space="preserve"> </w:t>
      </w:r>
    </w:p>
    <w:p w14:paraId="704203AE">
      <w:pPr>
        <w:keepNext w:val="0"/>
        <w:keepLines w:val="0"/>
        <w:pageBreakBefore w:val="0"/>
        <w:widowControl w:val="0"/>
        <w:kinsoku/>
        <w:wordWrap w:val="0"/>
        <w:overflowPunct/>
        <w:topLinePunct w:val="0"/>
        <w:autoSpaceDE/>
        <w:autoSpaceDN/>
        <w:bidi w:val="0"/>
        <w:adjustRightInd/>
        <w:snapToGrid w:val="0"/>
        <w:spacing w:line="400" w:lineRule="exact"/>
        <w:ind w:left="0" w:leftChars="0" w:firstLine="0" w:firstLineChars="0"/>
        <w:textAlignment w:val="auto"/>
        <w:rPr>
          <w:rFonts w:hint="eastAsia" w:ascii="宋体" w:hAnsi="宋体" w:eastAsia="宋体" w:cs="宋体"/>
          <w:color w:val="auto"/>
          <w:lang w:val="en-US" w:eastAsia="zh-CN"/>
        </w:rPr>
      </w:pPr>
    </w:p>
    <w:p w14:paraId="3C361CEA">
      <w:pPr>
        <w:keepNext w:val="0"/>
        <w:keepLines w:val="0"/>
        <w:pageBreakBefore w:val="0"/>
        <w:widowControl w:val="0"/>
        <w:kinsoku/>
        <w:wordWrap w:val="0"/>
        <w:overflowPunct/>
        <w:topLinePunct w:val="0"/>
        <w:autoSpaceDE/>
        <w:autoSpaceDN/>
        <w:bidi w:val="0"/>
        <w:adjustRightInd/>
        <w:snapToGrid w:val="0"/>
        <w:spacing w:line="400" w:lineRule="exact"/>
        <w:ind w:left="0" w:leftChars="0" w:firstLine="0" w:firstLineChars="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地    址：                         地    址：</w:t>
      </w:r>
    </w:p>
    <w:p w14:paraId="131C54FA">
      <w:pPr>
        <w:keepNext w:val="0"/>
        <w:keepLines w:val="0"/>
        <w:pageBreakBefore w:val="0"/>
        <w:widowControl w:val="0"/>
        <w:kinsoku/>
        <w:wordWrap w:val="0"/>
        <w:overflowPunct/>
        <w:topLinePunct w:val="0"/>
        <w:autoSpaceDE/>
        <w:autoSpaceDN/>
        <w:bidi w:val="0"/>
        <w:adjustRightInd/>
        <w:snapToGrid w:val="0"/>
        <w:spacing w:line="400" w:lineRule="exact"/>
        <w:ind w:left="0" w:leftChars="0" w:firstLine="0" w:firstLineChars="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开户银行：                         开户银行：</w:t>
      </w:r>
    </w:p>
    <w:p w14:paraId="41EA9BFC">
      <w:pPr>
        <w:keepNext w:val="0"/>
        <w:keepLines w:val="0"/>
        <w:pageBreakBefore w:val="0"/>
        <w:widowControl w:val="0"/>
        <w:kinsoku/>
        <w:wordWrap w:val="0"/>
        <w:overflowPunct/>
        <w:topLinePunct w:val="0"/>
        <w:autoSpaceDE/>
        <w:autoSpaceDN/>
        <w:bidi w:val="0"/>
        <w:adjustRightInd/>
        <w:snapToGrid w:val="0"/>
        <w:spacing w:line="400" w:lineRule="exact"/>
        <w:ind w:left="0" w:leftChars="0" w:firstLine="0" w:firstLineChars="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账号：                             账号：</w:t>
      </w:r>
    </w:p>
    <w:p w14:paraId="42DBC128">
      <w:pPr>
        <w:keepNext w:val="0"/>
        <w:keepLines w:val="0"/>
        <w:pageBreakBefore w:val="0"/>
        <w:widowControl w:val="0"/>
        <w:kinsoku/>
        <w:wordWrap w:val="0"/>
        <w:overflowPunct/>
        <w:topLinePunct w:val="0"/>
        <w:autoSpaceDE/>
        <w:autoSpaceDN/>
        <w:bidi w:val="0"/>
        <w:adjustRightInd/>
        <w:snapToGrid w:val="0"/>
        <w:spacing w:line="400" w:lineRule="exact"/>
        <w:ind w:left="0" w:leftChars="0" w:firstLine="0" w:firstLineChars="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电    话：                         电    话：</w:t>
      </w:r>
    </w:p>
    <w:p w14:paraId="3D20C376">
      <w:pPr>
        <w:keepNext w:val="0"/>
        <w:keepLines w:val="0"/>
        <w:pageBreakBefore w:val="0"/>
        <w:widowControl w:val="0"/>
        <w:kinsoku/>
        <w:wordWrap w:val="0"/>
        <w:overflowPunct/>
        <w:topLinePunct w:val="0"/>
        <w:autoSpaceDE/>
        <w:autoSpaceDN/>
        <w:bidi w:val="0"/>
        <w:adjustRightInd/>
        <w:snapToGrid w:val="0"/>
        <w:spacing w:line="400" w:lineRule="exact"/>
        <w:ind w:left="0" w:leftChars="0" w:firstLine="0" w:firstLineChars="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传    真：                         传    真：</w:t>
      </w:r>
    </w:p>
    <w:p w14:paraId="1305A879">
      <w:pPr>
        <w:keepNext w:val="0"/>
        <w:keepLines w:val="0"/>
        <w:pageBreakBefore w:val="0"/>
        <w:widowControl w:val="0"/>
        <w:kinsoku/>
        <w:wordWrap w:val="0"/>
        <w:overflowPunct/>
        <w:topLinePunct w:val="0"/>
        <w:autoSpaceDE/>
        <w:autoSpaceDN/>
        <w:bidi w:val="0"/>
        <w:adjustRightInd/>
        <w:snapToGrid w:val="0"/>
        <w:spacing w:line="400" w:lineRule="exact"/>
        <w:ind w:left="0" w:leftChars="0" w:firstLine="0" w:firstLineChars="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 xml:space="preserve">签约日期：  年  月  日 </w:t>
      </w:r>
      <w:r>
        <w:rPr>
          <w:rFonts w:hint="eastAsia" w:ascii="宋体" w:hAnsi="宋体" w:eastAsia="宋体" w:cs="宋体"/>
          <w:color w:val="auto"/>
          <w:lang w:val="en-US" w:eastAsia="zh-CN"/>
        </w:rPr>
        <w:tab/>
      </w:r>
      <w:r>
        <w:rPr>
          <w:rFonts w:hint="eastAsia" w:ascii="宋体" w:hAnsi="宋体" w:eastAsia="宋体" w:cs="宋体"/>
          <w:color w:val="auto"/>
          <w:lang w:val="en-US" w:eastAsia="zh-CN"/>
        </w:rPr>
        <w:tab/>
      </w:r>
      <w:r>
        <w:rPr>
          <w:rFonts w:hint="eastAsia" w:ascii="宋体" w:hAnsi="宋体" w:eastAsia="宋体" w:cs="宋体"/>
          <w:color w:val="auto"/>
          <w:lang w:val="en-US" w:eastAsia="zh-CN"/>
        </w:rPr>
        <w:tab/>
      </w:r>
      <w:r>
        <w:rPr>
          <w:rFonts w:hint="eastAsia" w:ascii="宋体" w:hAnsi="宋体" w:eastAsia="宋体" w:cs="宋体"/>
          <w:color w:val="auto"/>
          <w:lang w:val="en-US" w:eastAsia="zh-CN"/>
        </w:rPr>
        <w:t xml:space="preserve">    签约日期：  年  月  日</w:t>
      </w:r>
    </w:p>
    <w:p w14:paraId="29DCEA4B">
      <w:pPr>
        <w:pStyle w:val="3"/>
        <w:keepNext w:val="0"/>
        <w:keepLines w:val="0"/>
        <w:pageBreakBefore/>
        <w:widowControl w:val="0"/>
        <w:kinsoku/>
        <w:wordWrap w:val="0"/>
        <w:overflowPunct/>
        <w:topLinePunct w:val="0"/>
        <w:autoSpaceDE/>
        <w:autoSpaceDN/>
        <w:bidi w:val="0"/>
        <w:adjustRightInd/>
        <w:snapToGrid/>
        <w:ind w:left="0" w:leftChars="0" w:firstLine="0" w:firstLineChars="0"/>
        <w:jc w:val="center"/>
        <w:textAlignment w:val="auto"/>
        <w:rPr>
          <w:rFonts w:hint="eastAsia" w:ascii="宋体" w:hAnsi="宋体" w:eastAsia="宋体" w:cs="宋体"/>
          <w:color w:val="auto"/>
          <w:lang w:val="en-US" w:eastAsia="zh-CN"/>
        </w:rPr>
      </w:pPr>
      <w:bookmarkStart w:id="25" w:name="_Toc19279"/>
      <w:bookmarkStart w:id="26" w:name="_Toc11640"/>
      <w:bookmarkStart w:id="27" w:name="_Toc26618"/>
      <w:r>
        <w:rPr>
          <w:rFonts w:hint="eastAsia" w:ascii="宋体" w:hAnsi="宋体" w:eastAsia="宋体" w:cs="宋体"/>
          <w:color w:val="auto"/>
          <w:lang w:val="en-US" w:eastAsia="zh-CN"/>
        </w:rPr>
        <w:t>二、廉 政 合 同</w:t>
      </w:r>
      <w:bookmarkEnd w:id="25"/>
      <w:bookmarkEnd w:id="26"/>
      <w:bookmarkEnd w:id="27"/>
    </w:p>
    <w:p w14:paraId="0A3D9381">
      <w:pPr>
        <w:bidi w:val="0"/>
        <w:rPr>
          <w:rFonts w:hint="eastAsia" w:ascii="宋体" w:hAnsi="宋体" w:eastAsia="宋体" w:cs="宋体"/>
          <w:color w:val="auto"/>
          <w:lang w:val="en-US" w:eastAsia="zh-CN"/>
        </w:rPr>
      </w:pPr>
    </w:p>
    <w:p w14:paraId="56596AC9">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根据《关于在交通基础设施建设中加强廉政建设的若干意见》以及有关工程建设、廉政建设的规定，为做好工程建设中的党风廉政建设，保证工程建设高效优质，保证建设资金的安全和有效使用以及投资效益，</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（项目名称）的项目法人</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（项目法人名称，以下简称“发包人”）与该项目的施工单位</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（施工单位名称，以下简称“承包人”），特订立如下合同。</w:t>
      </w:r>
    </w:p>
    <w:p w14:paraId="238004D5">
      <w:pPr>
        <w:pStyle w:val="5"/>
        <w:bidi w:val="0"/>
        <w:rPr>
          <w:rFonts w:hint="eastAsia" w:ascii="宋体" w:hAnsi="宋体" w:eastAsia="宋体" w:cs="宋体"/>
          <w:color w:val="auto"/>
          <w:lang w:val="en-US" w:eastAsia="zh-CN"/>
        </w:rPr>
      </w:pPr>
      <w:bookmarkStart w:id="28" w:name="_Toc6710"/>
      <w:r>
        <w:rPr>
          <w:rFonts w:hint="eastAsia" w:ascii="宋体" w:hAnsi="宋体" w:eastAsia="宋体" w:cs="宋体"/>
          <w:color w:val="auto"/>
          <w:lang w:val="en-US" w:eastAsia="zh-CN"/>
        </w:rPr>
        <w:t>1.发包人和承包人双方的权利和义务</w:t>
      </w:r>
      <w:bookmarkEnd w:id="28"/>
    </w:p>
    <w:p w14:paraId="50AF79A2">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（1）严格遵守党的政策规定和国家有关法律法规及交通运输部的有关规定。</w:t>
      </w:r>
    </w:p>
    <w:p w14:paraId="41C90478">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（2）严格执行</w:t>
      </w:r>
      <w:r>
        <w:rPr>
          <w:rFonts w:hint="eastAsia" w:ascii="宋体" w:hAnsi="宋体" w:eastAsia="宋体" w:cs="宋体"/>
          <w:color w:val="auto"/>
          <w:u w:val="single"/>
          <w:lang w:val="en-US" w:eastAsia="zh-CN"/>
        </w:rPr>
        <w:tab/>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（项目名称）施工合同文件，自觉按合同办事。</w:t>
      </w:r>
    </w:p>
    <w:p w14:paraId="17BDDB6C">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（3）双方的业务活动坚持公开、公正、诚信、透明的原则（法律认定的商业秘密和合同文件另有规定除外），不得损害国家和集体利益，不得违反工程建设管理规章制度。</w:t>
      </w:r>
    </w:p>
    <w:p w14:paraId="23DCBDF4">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（4）建立健全廉政制度，开展廉政教育，设立廉政告示牌，公布举报电话， 监督并认真查处违法违纪行为。</w:t>
      </w:r>
    </w:p>
    <w:p w14:paraId="2696E468">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（5）发现对方在业务活动中有违反廉政规定的行为，有及时提醒对方纠正的权利和义务。</w:t>
      </w:r>
    </w:p>
    <w:p w14:paraId="5AA138EB">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（6）发现对方严重违反本合同义务条款的行为，有向其上级有关部门举报、建议给予处理并要求告知处理结果的权利。</w:t>
      </w:r>
    </w:p>
    <w:p w14:paraId="0DF7BA70">
      <w:pPr>
        <w:pStyle w:val="5"/>
        <w:bidi w:val="0"/>
        <w:rPr>
          <w:rFonts w:hint="eastAsia" w:ascii="宋体" w:hAnsi="宋体" w:eastAsia="宋体" w:cs="宋体"/>
          <w:color w:val="auto"/>
          <w:lang w:val="en-US" w:eastAsia="zh-CN"/>
        </w:rPr>
      </w:pPr>
      <w:bookmarkStart w:id="29" w:name="_Toc11011"/>
      <w:r>
        <w:rPr>
          <w:rFonts w:hint="eastAsia" w:ascii="宋体" w:hAnsi="宋体" w:eastAsia="宋体" w:cs="宋体"/>
          <w:color w:val="auto"/>
          <w:lang w:val="en-US" w:eastAsia="zh-CN"/>
        </w:rPr>
        <w:t>2.发包人的义务</w:t>
      </w:r>
      <w:bookmarkEnd w:id="29"/>
    </w:p>
    <w:p w14:paraId="481B73E8">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（1）发包人及其工作人员不得索要或接受承包人的礼金、有价证券和贵重物品，不得让承包人报销任何应由发包人或发包人工作人员个人支付的费用等。</w:t>
      </w:r>
    </w:p>
    <w:p w14:paraId="5F3850EF">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（2）发包人工作人员不得参加承包人安排的超标准宴请和娱乐活动；不得接受承包人提供的通信工具、交通工具和高档办公用品等。</w:t>
      </w:r>
    </w:p>
    <w:p w14:paraId="45291B1E">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（3）发包人及其工作人员不得要求或者接受承包人为其住房装修、婚丧嫁娶活动、配偶子女的工作安排以及出国出境、旅游等提供方便等。</w:t>
      </w:r>
    </w:p>
    <w:p w14:paraId="085CECC7">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（4）发包人工作人员及其配偶、子女不得从事与发包人工程有关的材料设备供应、工程分包、劳务等经济活动等。</w:t>
      </w:r>
    </w:p>
    <w:p w14:paraId="25F2A795">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（5）发包人及其工作人员不得以任何理由向承包人推荐分包单位或推销材料，不得要求承包人购买合同规定外的材料和设备。</w:t>
      </w:r>
    </w:p>
    <w:p w14:paraId="5A0A03A7">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（6）发包人工作人员要秉公办事，不准营私舞弊，不准利用职权从事各种个人有偿中介活动和安排个人施工队伍。</w:t>
      </w:r>
    </w:p>
    <w:p w14:paraId="0CF69996">
      <w:pPr>
        <w:pStyle w:val="5"/>
        <w:bidi w:val="0"/>
        <w:rPr>
          <w:rFonts w:hint="eastAsia" w:ascii="宋体" w:hAnsi="宋体" w:eastAsia="宋体" w:cs="宋体"/>
          <w:color w:val="auto"/>
          <w:lang w:val="en-US" w:eastAsia="zh-CN"/>
        </w:rPr>
      </w:pPr>
      <w:bookmarkStart w:id="30" w:name="_Toc26635"/>
      <w:r>
        <w:rPr>
          <w:rFonts w:hint="eastAsia" w:ascii="宋体" w:hAnsi="宋体" w:eastAsia="宋体" w:cs="宋体"/>
          <w:color w:val="auto"/>
          <w:lang w:val="en-US" w:eastAsia="zh-CN"/>
        </w:rPr>
        <w:t>3.承包人的义务</w:t>
      </w:r>
      <w:bookmarkEnd w:id="30"/>
    </w:p>
    <w:p w14:paraId="09C3B908">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（1）承包人不得以任何理由向发包人及其工作人员行贿或馈赠礼金、有价证券、贵重礼品。</w:t>
      </w:r>
    </w:p>
    <w:p w14:paraId="66EDBCE8">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（2）承包人不得以任何名义为发包人及其工作人员报销应由发包人单位或个人支付的任何费用。</w:t>
      </w:r>
    </w:p>
    <w:p w14:paraId="5CD50787">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（3）承包人不得以任何理由安排发包人工作人员参加超标准宴请及娱乐活动。</w:t>
      </w:r>
    </w:p>
    <w:p w14:paraId="7C9C6793">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（4）承包人不得为发包人单位和个人购置或提供通信工具、交通工具和高档办公用品等。</w:t>
      </w:r>
    </w:p>
    <w:p w14:paraId="55BE1A9D">
      <w:pPr>
        <w:pStyle w:val="5"/>
        <w:bidi w:val="0"/>
        <w:rPr>
          <w:rFonts w:hint="eastAsia" w:ascii="宋体" w:hAnsi="宋体" w:eastAsia="宋体" w:cs="宋体"/>
          <w:color w:val="auto"/>
          <w:lang w:val="en-US" w:eastAsia="zh-CN"/>
        </w:rPr>
      </w:pPr>
      <w:bookmarkStart w:id="31" w:name="_Toc28889"/>
      <w:r>
        <w:rPr>
          <w:rFonts w:hint="eastAsia" w:ascii="宋体" w:hAnsi="宋体" w:eastAsia="宋体" w:cs="宋体"/>
          <w:color w:val="auto"/>
          <w:lang w:val="en-US" w:eastAsia="zh-CN"/>
        </w:rPr>
        <w:t>4.违约责任</w:t>
      </w:r>
      <w:bookmarkEnd w:id="31"/>
    </w:p>
    <w:p w14:paraId="087ECBBD">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（1）发包人及其工作人员违反本合同第1、2 条，按管理权限，依据有关规定给予党纪、政纪或组织处理；涉嫌犯罪的，移交司法机关追究刑事责任；给承包人单位造成经济损失的，应予以赔偿。</w:t>
      </w:r>
    </w:p>
    <w:p w14:paraId="13EA51A5">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（2）承包人及其工作人员违反本合同第1、3 条，按管理权限，依据有关规定给予党纪、政纪或组织处理；给发包人单位造成经济损失的，应予以赔偿；情节严重的，发包人建议交通运输主管部门给予承包人一至三年内不得进入其主管的公路建设市场的处罚。</w:t>
      </w:r>
    </w:p>
    <w:p w14:paraId="65A8ADCA">
      <w:pPr>
        <w:pStyle w:val="5"/>
        <w:bidi w:val="0"/>
        <w:rPr>
          <w:rFonts w:hint="eastAsia" w:ascii="宋体" w:hAnsi="宋体" w:eastAsia="宋体" w:cs="宋体"/>
          <w:color w:val="auto"/>
          <w:lang w:val="en-US" w:eastAsia="zh-CN"/>
        </w:rPr>
      </w:pPr>
      <w:bookmarkStart w:id="32" w:name="_Toc11307"/>
      <w:r>
        <w:rPr>
          <w:rFonts w:hint="eastAsia" w:ascii="宋体" w:hAnsi="宋体" w:eastAsia="宋体" w:cs="宋体"/>
          <w:color w:val="auto"/>
          <w:lang w:val="en-US" w:eastAsia="zh-CN"/>
        </w:rPr>
        <w:t>5.双方约定</w:t>
      </w:r>
      <w:bookmarkEnd w:id="32"/>
    </w:p>
    <w:p w14:paraId="25C6ED11">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14:paraId="65B3AC2D">
      <w:pPr>
        <w:pStyle w:val="5"/>
        <w:bidi w:val="0"/>
        <w:rPr>
          <w:rFonts w:hint="eastAsia" w:ascii="宋体" w:hAnsi="宋体" w:eastAsia="宋体" w:cs="宋体"/>
          <w:color w:val="auto"/>
          <w:lang w:val="en-US" w:eastAsia="zh-CN"/>
        </w:rPr>
      </w:pPr>
      <w:bookmarkStart w:id="33" w:name="_Toc30897"/>
      <w:r>
        <w:rPr>
          <w:rFonts w:hint="eastAsia" w:ascii="宋体" w:hAnsi="宋体" w:eastAsia="宋体" w:cs="宋体"/>
          <w:color w:val="auto"/>
          <w:lang w:val="en-US" w:eastAsia="zh-CN"/>
        </w:rPr>
        <w:t>6.合同有效期</w:t>
      </w:r>
      <w:bookmarkEnd w:id="33"/>
    </w:p>
    <w:p w14:paraId="015287BF">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本合同有效期为发包人和承包人签署之日起至该工程项目竣工验收后止。</w:t>
      </w:r>
    </w:p>
    <w:p w14:paraId="58D4C388">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7.其他</w:t>
      </w:r>
    </w:p>
    <w:p w14:paraId="33A6529B">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①本合同作为</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（项目名称）施工合同的附件，与工程施工合同具有同等的法律效力，经合同双方签署后立即生效。</w:t>
      </w:r>
    </w:p>
    <w:p w14:paraId="049D36D3">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②本合同一式四份，由发包人和承包人各执一份，送交发包人和承包人的监督单位各一份。</w:t>
      </w:r>
    </w:p>
    <w:p w14:paraId="2538A24C">
      <w:pPr>
        <w:bidi w:val="0"/>
        <w:rPr>
          <w:rFonts w:hint="eastAsia" w:ascii="宋体" w:hAnsi="宋体" w:eastAsia="宋体" w:cs="宋体"/>
          <w:color w:val="auto"/>
          <w:lang w:val="en-US" w:eastAsia="zh-CN"/>
        </w:rPr>
      </w:pPr>
    </w:p>
    <w:p w14:paraId="5D9139A7">
      <w:pPr>
        <w:bidi w:val="0"/>
        <w:rPr>
          <w:rFonts w:hint="eastAsia" w:ascii="宋体" w:hAnsi="宋体" w:eastAsia="宋体" w:cs="宋体"/>
          <w:color w:val="auto"/>
          <w:lang w:val="en-US" w:eastAsia="zh-CN"/>
        </w:rPr>
      </w:pPr>
    </w:p>
    <w:p w14:paraId="07B68BA6">
      <w:pPr>
        <w:bidi w:val="0"/>
        <w:ind w:left="0" w:leftChars="0" w:firstLine="0" w:firstLineChars="0"/>
        <w:rPr>
          <w:rFonts w:hint="eastAsia" w:ascii="宋体" w:hAnsi="宋体" w:eastAsia="宋体" w:cs="宋体"/>
          <w:color w:val="auto"/>
          <w:lang w:val="en-US" w:eastAsia="zh-CN"/>
        </w:rPr>
      </w:pPr>
      <w:r>
        <w:rPr>
          <w:rFonts w:hint="eastAsia" w:ascii="宋体" w:hAnsi="宋体" w:eastAsia="宋体" w:cs="宋体"/>
          <w:color w:val="auto"/>
          <w:lang w:val="en-US" w:eastAsia="zh-CN"/>
        </w:rPr>
        <w:t>发包人：          （盖单位章）  承包人：          （盖单位章）</w:t>
      </w:r>
    </w:p>
    <w:p w14:paraId="44C81F19">
      <w:pPr>
        <w:bidi w:val="0"/>
        <w:ind w:left="0" w:leftChars="0" w:firstLine="0" w:firstLineChars="0"/>
        <w:rPr>
          <w:rFonts w:hint="eastAsia" w:ascii="宋体" w:hAnsi="宋体" w:eastAsia="宋体" w:cs="宋体"/>
          <w:color w:val="auto"/>
          <w:lang w:val="en-US" w:eastAsia="zh-CN"/>
        </w:rPr>
      </w:pPr>
      <w:r>
        <w:rPr>
          <w:rFonts w:hint="eastAsia" w:ascii="宋体" w:hAnsi="宋体" w:eastAsia="宋体" w:cs="宋体"/>
          <w:color w:val="auto"/>
          <w:lang w:val="en-US" w:eastAsia="zh-CN"/>
        </w:rPr>
        <w:t>法定代表人                      法定代表人</w:t>
      </w:r>
    </w:p>
    <w:p w14:paraId="7B9D6ACE">
      <w:pPr>
        <w:bidi w:val="0"/>
        <w:ind w:left="0" w:leftChars="0" w:firstLine="480" w:firstLineChars="200"/>
        <w:rPr>
          <w:rFonts w:hint="eastAsia" w:ascii="宋体" w:hAnsi="宋体" w:eastAsia="宋体" w:cs="宋体"/>
          <w:color w:val="auto"/>
          <w:lang w:val="en-US" w:eastAsia="zh-CN"/>
        </w:rPr>
      </w:pPr>
      <w:r>
        <w:rPr>
          <w:rFonts w:hint="eastAsia" w:ascii="宋体" w:hAnsi="宋体" w:eastAsia="宋体" w:cs="宋体"/>
          <w:color w:val="auto"/>
          <w:lang w:val="en-US" w:eastAsia="zh-CN"/>
        </w:rPr>
        <w:t>或                              或</w:t>
      </w:r>
    </w:p>
    <w:p w14:paraId="0E79E341">
      <w:pPr>
        <w:bidi w:val="0"/>
        <w:ind w:left="0" w:leftChars="0" w:firstLine="0" w:firstLineChars="0"/>
        <w:rPr>
          <w:rFonts w:hint="eastAsia" w:ascii="宋体" w:hAnsi="宋体" w:eastAsia="宋体" w:cs="宋体"/>
          <w:color w:val="auto"/>
          <w:lang w:val="en-US" w:eastAsia="zh-CN"/>
        </w:rPr>
      </w:pPr>
      <w:r>
        <w:rPr>
          <w:rFonts w:hint="eastAsia" w:ascii="宋体" w:hAnsi="宋体" w:eastAsia="宋体" w:cs="宋体"/>
          <w:color w:val="auto"/>
          <w:lang w:val="en-US" w:eastAsia="zh-CN"/>
        </w:rPr>
        <w:t>其委托代理人：        （签字）  其委托代理人：         （签字）</w:t>
      </w:r>
    </w:p>
    <w:p w14:paraId="5C1866BD">
      <w:pPr>
        <w:bidi w:val="0"/>
        <w:rPr>
          <w:rFonts w:hint="eastAsia" w:ascii="宋体" w:hAnsi="宋体" w:eastAsia="宋体" w:cs="宋体"/>
          <w:color w:val="auto"/>
          <w:lang w:val="en-US" w:eastAsia="zh-CN"/>
        </w:rPr>
      </w:pPr>
    </w:p>
    <w:p w14:paraId="5EF69A31">
      <w:pPr>
        <w:bidi w:val="0"/>
        <w:rPr>
          <w:rFonts w:hint="eastAsia" w:ascii="宋体" w:hAnsi="宋体" w:eastAsia="宋体" w:cs="宋体"/>
          <w:color w:val="auto"/>
          <w:lang w:val="en-US" w:eastAsia="zh-CN"/>
        </w:rPr>
      </w:pPr>
    </w:p>
    <w:p w14:paraId="67DFAB60">
      <w:pPr>
        <w:bidi w:val="0"/>
        <w:ind w:left="0" w:leftChars="0" w:firstLine="0" w:firstLineChars="0"/>
        <w:rPr>
          <w:rFonts w:hint="eastAsia" w:ascii="宋体" w:hAnsi="宋体" w:eastAsia="宋体" w:cs="宋体"/>
          <w:color w:val="auto"/>
          <w:lang w:val="en-US" w:eastAsia="zh-CN"/>
        </w:rPr>
      </w:pPr>
      <w:r>
        <w:rPr>
          <w:rFonts w:hint="eastAsia" w:ascii="宋体" w:hAnsi="宋体" w:eastAsia="宋体" w:cs="宋体"/>
          <w:color w:val="auto"/>
          <w:lang w:val="en-US" w:eastAsia="zh-CN"/>
        </w:rPr>
        <w:t>发包人监督单位：   （盖单位章） 承包人监督单位：   （盖单位章）</w:t>
      </w:r>
    </w:p>
    <w:p w14:paraId="3A91AD56">
      <w:pPr>
        <w:bidi w:val="0"/>
        <w:rPr>
          <w:rFonts w:hint="eastAsia" w:ascii="宋体" w:hAnsi="宋体" w:eastAsia="宋体" w:cs="宋体"/>
          <w:color w:val="auto"/>
          <w:lang w:val="en-US" w:eastAsia="zh-CN"/>
        </w:rPr>
      </w:pPr>
    </w:p>
    <w:p w14:paraId="406B7EDF">
      <w:pPr>
        <w:bidi w:val="0"/>
        <w:rPr>
          <w:rFonts w:hint="eastAsia" w:ascii="宋体" w:hAnsi="宋体" w:eastAsia="宋体" w:cs="宋体"/>
          <w:color w:val="auto"/>
          <w:lang w:val="en-US" w:eastAsia="zh-CN"/>
        </w:rPr>
      </w:pPr>
    </w:p>
    <w:p w14:paraId="18FE1A66">
      <w:pPr>
        <w:pStyle w:val="3"/>
        <w:keepNext w:val="0"/>
        <w:keepLines w:val="0"/>
        <w:pageBreakBefore/>
        <w:widowControl w:val="0"/>
        <w:kinsoku/>
        <w:wordWrap w:val="0"/>
        <w:overflowPunct/>
        <w:topLinePunct w:val="0"/>
        <w:autoSpaceDE/>
        <w:autoSpaceDN/>
        <w:bidi w:val="0"/>
        <w:adjustRightInd/>
        <w:snapToGrid/>
        <w:ind w:left="0" w:leftChars="0" w:firstLine="0" w:firstLineChars="0"/>
        <w:jc w:val="center"/>
        <w:textAlignment w:val="auto"/>
        <w:rPr>
          <w:rFonts w:hint="eastAsia" w:ascii="宋体" w:hAnsi="宋体" w:eastAsia="宋体" w:cs="宋体"/>
          <w:color w:val="auto"/>
          <w:lang w:val="en-US" w:eastAsia="zh-CN"/>
        </w:rPr>
      </w:pPr>
      <w:bookmarkStart w:id="34" w:name="_Toc22686"/>
      <w:bookmarkStart w:id="35" w:name="_Toc5850"/>
      <w:bookmarkStart w:id="36" w:name="_Toc2053"/>
      <w:r>
        <w:rPr>
          <w:rFonts w:hint="eastAsia" w:ascii="宋体" w:hAnsi="宋体" w:eastAsia="宋体" w:cs="宋体"/>
          <w:color w:val="auto"/>
          <w:lang w:val="en-US" w:eastAsia="zh-CN"/>
        </w:rPr>
        <w:t>三、安全生产合同</w:t>
      </w:r>
      <w:bookmarkEnd w:id="34"/>
      <w:bookmarkEnd w:id="35"/>
      <w:bookmarkEnd w:id="36"/>
    </w:p>
    <w:p w14:paraId="1BAF5498">
      <w:pPr>
        <w:bidi w:val="0"/>
        <w:rPr>
          <w:rFonts w:hint="eastAsia" w:ascii="宋体" w:hAnsi="宋体" w:eastAsia="宋体" w:cs="宋体"/>
          <w:color w:val="auto"/>
          <w:lang w:val="en-US" w:eastAsia="zh-CN"/>
        </w:rPr>
      </w:pPr>
    </w:p>
    <w:p w14:paraId="1ADFCC88">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为在</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（项目名称）施工合同的实施过程中创造安全、高效的施工环境，切实搞好本项目的安全管理工作，本项目发包人</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（发包人名称，以下简称“发包人”）与承包人</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（承包人名称，以下简称“承包人”）特此签订安全生产合同。</w:t>
      </w:r>
    </w:p>
    <w:p w14:paraId="25917526">
      <w:pPr>
        <w:pStyle w:val="5"/>
        <w:bidi w:val="0"/>
        <w:rPr>
          <w:rFonts w:hint="eastAsia" w:ascii="宋体" w:hAnsi="宋体" w:eastAsia="宋体" w:cs="宋体"/>
          <w:color w:val="auto"/>
          <w:lang w:val="en-US" w:eastAsia="zh-CN"/>
        </w:rPr>
      </w:pPr>
      <w:bookmarkStart w:id="37" w:name="_Toc25997"/>
      <w:r>
        <w:rPr>
          <w:rFonts w:hint="eastAsia" w:ascii="宋体" w:hAnsi="宋体" w:eastAsia="宋体" w:cs="宋体"/>
          <w:color w:val="auto"/>
          <w:lang w:val="en-US" w:eastAsia="zh-CN"/>
        </w:rPr>
        <w:t>1.发包人职责</w:t>
      </w:r>
      <w:bookmarkEnd w:id="37"/>
    </w:p>
    <w:p w14:paraId="2E37F8CC">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（1）严格遵守国家有关安全生产的法律法规，认真执行工程承包合同中的有关安全要求。</w:t>
      </w:r>
    </w:p>
    <w:p w14:paraId="22C93904">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（2）按照“安全第一、预防为主、综合治理”和坚持“管生产必须管安全”的原则进行安全生产管理，做到生产与安全工作同时计划、布置、检查、总结和评比。</w:t>
      </w:r>
    </w:p>
    <w:p w14:paraId="13EC4934">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（3）重要的安全设施必须坚持与主体工程“三同时”的原则，即：同时设计、审批，同时施工，同时验收，投入使用。</w:t>
      </w:r>
    </w:p>
    <w:p w14:paraId="332823C7">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（4）定期召开安全生产调度会，及时传达中央及地方有关安全生产的精神。</w:t>
      </w:r>
    </w:p>
    <w:p w14:paraId="0047C826">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（5）组织对承包人施工现场进行安全生产检查，监督承包人及时处理发现的各种安全隐患。</w:t>
      </w:r>
    </w:p>
    <w:p w14:paraId="4988D6B9">
      <w:pPr>
        <w:pStyle w:val="5"/>
        <w:bidi w:val="0"/>
        <w:rPr>
          <w:rFonts w:hint="eastAsia" w:ascii="宋体" w:hAnsi="宋体" w:eastAsia="宋体" w:cs="宋体"/>
          <w:color w:val="auto"/>
          <w:lang w:val="en-US" w:eastAsia="zh-CN"/>
        </w:rPr>
      </w:pPr>
      <w:bookmarkStart w:id="38" w:name="_Toc268"/>
      <w:r>
        <w:rPr>
          <w:rFonts w:hint="eastAsia" w:ascii="宋体" w:hAnsi="宋体" w:eastAsia="宋体" w:cs="宋体"/>
          <w:color w:val="auto"/>
          <w:lang w:val="en-US" w:eastAsia="zh-CN"/>
        </w:rPr>
        <w:t>2.承包人职责</w:t>
      </w:r>
      <w:bookmarkEnd w:id="38"/>
    </w:p>
    <w:p w14:paraId="7351539C">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1）严格遵守《中华人民共和国安全生产法》《建设工程安全生产管理条例》等国家有关安全生产的法律法规、《公路水运工程安全生产监督管理办法》和《公路工程施工安全技术规范》等有关安全生产的规定。认真执行工程承包合同中的有关安全要求。</w:t>
      </w:r>
    </w:p>
    <w:p w14:paraId="6B5DF22D">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（2）坚持“安全第一、预防为主、综合治理”和“管生产必须管安全”的原则， 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593AD3C6">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3）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14:paraId="1FB7D8A9">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（4）承包人在任何时候都应采取各种合理的预防措施，防止其员工发生任何违法、违禁、暴力或妨碍治安的行为。</w:t>
      </w:r>
    </w:p>
    <w:p w14:paraId="1AF15CF3">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（5）承包人必须具有劳动安全管理部门颁发的安全生产考核合格证书，参加施工的人员，必须接受安全技术教育，熟知和遵守本工种的各项安全技术操作规程， 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1AE4F08D">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65D264D8">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（7）操作人员上岗，必须按规定穿戴防护用品。施工负责人和安全检查员应随时检查劳动防护用品的穿戴情况，不按规定穿戴防护用品的人员不得上岗。</w:t>
      </w:r>
    </w:p>
    <w:p w14:paraId="2BD650EA">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（8）所有施工机具设备和高空作业的设备均应定期检查，并有安全员的签字记录，保证其经常处于完好状态；不合格的机具、设备和劳动保护用品严禁使用。</w:t>
      </w:r>
    </w:p>
    <w:p w14:paraId="0C10D6BD">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（9）施工中采用新技术、新工艺、新设备、新材料时，必须制定相应的安全技术措施，施工现场必须具有相关的安全标志牌。</w:t>
      </w:r>
    </w:p>
    <w:p w14:paraId="489F0384">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 严肃处理相关责任人。</w:t>
      </w:r>
    </w:p>
    <w:p w14:paraId="6B09EC34">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（11）安全生产费用按照《公路水运工程安全生产监督管理办法》的相关规定使用和管理。</w:t>
      </w:r>
    </w:p>
    <w:p w14:paraId="6707277F">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(12) 无机械行车和道路交通责任事故、无火灾事故、无等级火警事故、无爆炸事故、无治安案件，杜绝施工中发生重大人事伤亡事故，职工重伤频率控制在0.3‰以下，年轻伤率不超过0.2%，消灭职工因工死亡事故，达到“零死亡”的安全管理目标。</w:t>
      </w:r>
    </w:p>
    <w:p w14:paraId="2F7B3C45">
      <w:pPr>
        <w:pStyle w:val="5"/>
        <w:bidi w:val="0"/>
        <w:rPr>
          <w:rFonts w:hint="eastAsia" w:ascii="宋体" w:hAnsi="宋体" w:eastAsia="宋体" w:cs="宋体"/>
          <w:color w:val="auto"/>
          <w:lang w:val="en-US" w:eastAsia="zh-CN"/>
        </w:rPr>
      </w:pPr>
      <w:bookmarkStart w:id="39" w:name="_Toc20065"/>
      <w:r>
        <w:rPr>
          <w:rFonts w:hint="eastAsia" w:ascii="宋体" w:hAnsi="宋体" w:eastAsia="宋体" w:cs="宋体"/>
          <w:color w:val="auto"/>
          <w:lang w:val="en-US" w:eastAsia="zh-CN"/>
        </w:rPr>
        <w:t>3.违约责任</w:t>
      </w:r>
      <w:bookmarkEnd w:id="39"/>
    </w:p>
    <w:p w14:paraId="5A340169">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如因发包人或承包人违约造成安全事故，将依法追究责任。</w:t>
      </w:r>
    </w:p>
    <w:p w14:paraId="6DB9FEAA">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4.本合同由双方法定代表人或其授权的代理人签署并加盖单位章后生效，全部工程竣工验收后失效。</w:t>
      </w:r>
    </w:p>
    <w:p w14:paraId="55B40E4A">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5.本合同正本二份、副本份，合同双方各执正本一份，副本份，当正本与副本的内容不一致时，以正本为准。</w:t>
      </w:r>
    </w:p>
    <w:p w14:paraId="2742F155">
      <w:pPr>
        <w:bidi w:val="0"/>
        <w:rPr>
          <w:rFonts w:hint="eastAsia" w:ascii="宋体" w:hAnsi="宋体" w:eastAsia="宋体" w:cs="宋体"/>
          <w:color w:val="auto"/>
          <w:lang w:val="en-US" w:eastAsia="zh-CN"/>
        </w:rPr>
      </w:pPr>
    </w:p>
    <w:p w14:paraId="4F23502E">
      <w:pPr>
        <w:pStyle w:val="6"/>
        <w:rPr>
          <w:rFonts w:hint="eastAsia" w:ascii="宋体" w:hAnsi="宋体" w:eastAsia="宋体" w:cs="宋体"/>
          <w:color w:val="auto"/>
          <w:lang w:val="en-US" w:eastAsia="zh-CN"/>
        </w:rPr>
      </w:pPr>
    </w:p>
    <w:p w14:paraId="28D477E1">
      <w:pPr>
        <w:pStyle w:val="6"/>
        <w:rPr>
          <w:rFonts w:hint="eastAsia" w:ascii="宋体" w:hAnsi="宋体" w:eastAsia="宋体" w:cs="宋体"/>
          <w:color w:val="auto"/>
          <w:lang w:val="en-US" w:eastAsia="zh-CN"/>
        </w:rPr>
      </w:pPr>
    </w:p>
    <w:p w14:paraId="4C5FD869">
      <w:pPr>
        <w:bidi w:val="0"/>
        <w:ind w:left="0" w:leftChars="0" w:firstLine="0" w:firstLineChars="0"/>
        <w:rPr>
          <w:rFonts w:hint="eastAsia" w:ascii="宋体" w:hAnsi="宋体" w:eastAsia="宋体" w:cs="宋体"/>
          <w:color w:val="auto"/>
          <w:lang w:val="en-US" w:eastAsia="zh-CN"/>
        </w:rPr>
      </w:pPr>
      <w:r>
        <w:rPr>
          <w:rFonts w:hint="eastAsia" w:ascii="宋体" w:hAnsi="宋体" w:eastAsia="宋体" w:cs="宋体"/>
          <w:color w:val="auto"/>
          <w:lang w:val="en-US" w:eastAsia="zh-CN"/>
        </w:rPr>
        <w:t>发包人：          （盖单位章）  承包人：          （盖单位章）</w:t>
      </w:r>
    </w:p>
    <w:p w14:paraId="37089062">
      <w:pPr>
        <w:bidi w:val="0"/>
        <w:ind w:left="0" w:leftChars="0" w:firstLine="0" w:firstLineChars="0"/>
        <w:rPr>
          <w:rFonts w:hint="eastAsia" w:ascii="宋体" w:hAnsi="宋体" w:eastAsia="宋体" w:cs="宋体"/>
          <w:color w:val="auto"/>
          <w:lang w:val="en-US" w:eastAsia="zh-CN"/>
        </w:rPr>
      </w:pPr>
      <w:r>
        <w:rPr>
          <w:rFonts w:hint="eastAsia" w:ascii="宋体" w:hAnsi="宋体" w:eastAsia="宋体" w:cs="宋体"/>
          <w:color w:val="auto"/>
          <w:lang w:val="en-US" w:eastAsia="zh-CN"/>
        </w:rPr>
        <w:t>法定代表人                      法定代表人</w:t>
      </w:r>
    </w:p>
    <w:p w14:paraId="1A882818">
      <w:pPr>
        <w:bidi w:val="0"/>
        <w:ind w:left="0" w:leftChars="0" w:firstLine="480" w:firstLineChars="200"/>
        <w:rPr>
          <w:rFonts w:hint="eastAsia" w:ascii="宋体" w:hAnsi="宋体" w:eastAsia="宋体" w:cs="宋体"/>
          <w:color w:val="auto"/>
          <w:lang w:val="en-US" w:eastAsia="zh-CN"/>
        </w:rPr>
      </w:pPr>
      <w:r>
        <w:rPr>
          <w:rFonts w:hint="eastAsia" w:ascii="宋体" w:hAnsi="宋体" w:eastAsia="宋体" w:cs="宋体"/>
          <w:color w:val="auto"/>
          <w:lang w:val="en-US" w:eastAsia="zh-CN"/>
        </w:rPr>
        <w:t>或                              或</w:t>
      </w:r>
    </w:p>
    <w:p w14:paraId="16EF14AE">
      <w:pPr>
        <w:bidi w:val="0"/>
        <w:ind w:left="0" w:leftChars="0" w:firstLine="0" w:firstLineChars="0"/>
        <w:rPr>
          <w:rFonts w:hint="eastAsia" w:ascii="宋体" w:hAnsi="宋体" w:eastAsia="宋体" w:cs="宋体"/>
          <w:color w:val="auto"/>
          <w:lang w:val="en-US" w:eastAsia="zh-CN"/>
        </w:rPr>
      </w:pPr>
      <w:r>
        <w:rPr>
          <w:rFonts w:hint="eastAsia" w:ascii="宋体" w:hAnsi="宋体" w:eastAsia="宋体" w:cs="宋体"/>
          <w:color w:val="auto"/>
          <w:lang w:val="en-US" w:eastAsia="zh-CN"/>
        </w:rPr>
        <w:t>其委托代理人：        （签字）  其委托代理人：         （签字）</w:t>
      </w:r>
    </w:p>
    <w:p w14:paraId="59700DC7">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 xml:space="preserve">       年   月   日</w:t>
      </w:r>
      <w:r>
        <w:rPr>
          <w:rFonts w:hint="eastAsia" w:ascii="宋体" w:hAnsi="宋体" w:eastAsia="宋体" w:cs="宋体"/>
          <w:color w:val="auto"/>
          <w:lang w:val="en-US" w:eastAsia="zh-CN"/>
        </w:rPr>
        <w:tab/>
      </w:r>
      <w:r>
        <w:rPr>
          <w:rFonts w:hint="eastAsia" w:ascii="宋体" w:hAnsi="宋体" w:eastAsia="宋体" w:cs="宋体"/>
          <w:color w:val="auto"/>
          <w:lang w:val="en-US" w:eastAsia="zh-CN"/>
        </w:rPr>
        <w:t xml:space="preserve">                年   月   日</w:t>
      </w:r>
    </w:p>
    <w:p w14:paraId="4990E5B6">
      <w:pPr>
        <w:bidi w:val="0"/>
        <w:rPr>
          <w:rFonts w:hint="eastAsia" w:ascii="宋体" w:hAnsi="宋体" w:eastAsia="宋体" w:cs="宋体"/>
          <w:color w:val="auto"/>
          <w:lang w:val="en-US" w:eastAsia="zh-CN"/>
        </w:rPr>
      </w:pPr>
    </w:p>
    <w:p w14:paraId="0613BE2A">
      <w:pPr>
        <w:bidi w:val="0"/>
        <w:rPr>
          <w:rFonts w:hint="eastAsia" w:ascii="宋体" w:hAnsi="宋体" w:eastAsia="宋体" w:cs="宋体"/>
          <w:color w:val="auto"/>
          <w:lang w:val="en-US" w:eastAsia="zh-CN"/>
        </w:rPr>
      </w:pPr>
    </w:p>
    <w:p w14:paraId="7C1B71A9">
      <w:pPr>
        <w:pStyle w:val="3"/>
        <w:keepNext w:val="0"/>
        <w:keepLines w:val="0"/>
        <w:pageBreakBefore/>
        <w:widowControl w:val="0"/>
        <w:kinsoku/>
        <w:wordWrap w:val="0"/>
        <w:overflowPunct/>
        <w:topLinePunct w:val="0"/>
        <w:autoSpaceDE/>
        <w:autoSpaceDN/>
        <w:bidi w:val="0"/>
        <w:adjustRightInd/>
        <w:snapToGrid/>
        <w:ind w:left="0" w:leftChars="0" w:firstLine="0" w:firstLineChars="0"/>
        <w:jc w:val="center"/>
        <w:textAlignment w:val="auto"/>
        <w:rPr>
          <w:rFonts w:hint="eastAsia" w:ascii="宋体" w:hAnsi="宋体" w:eastAsia="宋体" w:cs="宋体"/>
          <w:b/>
          <w:color w:val="auto"/>
          <w:lang w:val="en-US" w:eastAsia="zh-CN"/>
        </w:rPr>
      </w:pPr>
      <w:r>
        <w:rPr>
          <w:rFonts w:hint="eastAsia" w:ascii="宋体" w:hAnsi="宋体" w:eastAsia="宋体" w:cs="宋体"/>
          <w:b/>
          <w:color w:val="auto"/>
          <w:lang w:val="en-US" w:eastAsia="zh-CN"/>
        </w:rPr>
        <w:t>四、</w:t>
      </w:r>
      <w:bookmarkStart w:id="40" w:name="_Toc25443"/>
      <w:bookmarkStart w:id="41" w:name="_Toc20094"/>
      <w:bookmarkStart w:id="42" w:name="_Toc4826"/>
      <w:r>
        <w:rPr>
          <w:rFonts w:hint="eastAsia" w:ascii="宋体" w:hAnsi="宋体" w:eastAsia="宋体" w:cs="宋体"/>
          <w:b/>
          <w:color w:val="auto"/>
          <w:lang w:val="en-US" w:eastAsia="zh-CN"/>
        </w:rPr>
        <w:t>环境保护合同</w:t>
      </w:r>
      <w:bookmarkEnd w:id="40"/>
      <w:bookmarkEnd w:id="41"/>
      <w:bookmarkEnd w:id="42"/>
    </w:p>
    <w:p w14:paraId="7A1E48B1">
      <w:pPr>
        <w:bidi w:val="0"/>
        <w:rPr>
          <w:rFonts w:hint="eastAsia" w:ascii="宋体" w:hAnsi="宋体" w:eastAsia="宋体" w:cs="宋体"/>
          <w:color w:val="auto"/>
          <w:lang w:val="en-US" w:eastAsia="zh-CN"/>
        </w:rPr>
      </w:pPr>
    </w:p>
    <w:p w14:paraId="1F9AD33F">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为在</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（项目名称）的实施过程中创造良好的施工环境，切实搞好本项目的环境保护管理工作，本项目发包人</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（发包人名称，以下简称“发包人”）与承包人</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（承包人名称，以下简称“承包人”）特此签订环境保护合同：</w:t>
      </w:r>
    </w:p>
    <w:p w14:paraId="64553140">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在施工中承包人应严格贯彻国家和地方政府关于环境保护方面的方针、政策及有关规章制度，严格执行环境管理标准，加强环境保护，最大限度的减少施工给自然环境带来的负面影响。</w:t>
      </w:r>
    </w:p>
    <w:p w14:paraId="3BF2F8E4">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一、施工现场扬尘、噪声、污水、废弃物排放符合环保部门的控制排放标准；施工现场自然环境保护满足国家和地方环保部门的法律、法规要求。</w:t>
      </w:r>
    </w:p>
    <w:p w14:paraId="7A2F53EE">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二、根据国家和地方政府关于环境保护方面的方针、政策及有关制度，结合本项目的实际情况，建立适合本项目的环境保护体系。</w:t>
      </w:r>
    </w:p>
    <w:p w14:paraId="6F59C4E5">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三、承包人应制定切实可行的环境保护保证措施。</w:t>
      </w:r>
    </w:p>
    <w:p w14:paraId="693F5F29">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1、坚持“以防为主、防治结合、综合治理、化害为利”的原则，防止污染和破坏自然环境，同时认真学习当地的环保法规，并且严格遵守和执行。</w:t>
      </w:r>
    </w:p>
    <w:p w14:paraId="778C55B1">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2、成立环境保护领导小组，由项目经理任组长，办公室主任任副组长，有关部门业务人员及各施工队长任组员的环保组织机构。</w:t>
      </w:r>
    </w:p>
    <w:p w14:paraId="33DC8A8A">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3、根据本项目的特点，本合同段环境保护工作的重点是场地噪声、现场扬尘、建筑垃圾、土地污染、取弃土场的处理、植被保护等。</w:t>
      </w:r>
    </w:p>
    <w:p w14:paraId="0B29C65D">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（1）噪音污染控制</w:t>
      </w:r>
    </w:p>
    <w:p w14:paraId="463E0000">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① 施工期间，严格控制噪声对环境的影响，确保噪声污染符合《建筑施工场界噪声限值》和《城市区域环境震动标准》的要求。</w:t>
      </w:r>
    </w:p>
    <w:p w14:paraId="6FD6CB79">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②合理分布动力机械设备的工作场所，避免一个地方运行较多的动力机械设备。</w:t>
      </w:r>
    </w:p>
    <w:p w14:paraId="2F0C672F">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③采用环保空压机，对个别噪音超标的机械设备，采用安装消音器，设置隔音棚等措施，降低噪音。</w:t>
      </w:r>
    </w:p>
    <w:p w14:paraId="439565B6">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④爆破采用松动爆破，严格控制爆破震动，降低爆破噪音。</w:t>
      </w:r>
    </w:p>
    <w:p w14:paraId="1C0E1E06">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⑤对于行驶的机动车辆，装备排气消音器，现场只允许按低音喇叭，场外行驶严禁鸣笛。</w:t>
      </w:r>
    </w:p>
    <w:p w14:paraId="3E21F4D8">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⑥严格按照有关规定，办理夜间施工许可证，对施工引起的扰民事件，耐心、细致地进行解释，避免争端事件的发生。</w:t>
      </w:r>
    </w:p>
    <w:p w14:paraId="1772D394">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⑦拌和站及预制场设置必须远离居民区至少500m以外。为保证施工现场居民的夜间休息，对距居民区150米以内的施工现场，施工时间控制在8：00～12：00和14：00～20：00（当地时间）。</w:t>
      </w:r>
    </w:p>
    <w:p w14:paraId="74DD6B89">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（2）降低粉尘污染</w:t>
      </w:r>
    </w:p>
    <w:p w14:paraId="016667AE">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①施工道路用洒水车经常洒水降尘，避免尘土飞扬。</w:t>
      </w:r>
    </w:p>
    <w:p w14:paraId="15FFF5D7">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②在运输易产生扬尘的材料时，车辆配备挡板，用彩条布遮盖。</w:t>
      </w:r>
    </w:p>
    <w:p w14:paraId="7D4EDF58">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③作业场地及运输车辆及时清扫、冲洗，保证施工场地及车辆清洁。</w:t>
      </w:r>
    </w:p>
    <w:p w14:paraId="10525B60">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④严禁在工地燃烧各种垃圾废弃物。</w:t>
      </w:r>
    </w:p>
    <w:p w14:paraId="5496B46E">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⑤混凝土拌和站的投料器设置防尘设备。</w:t>
      </w:r>
    </w:p>
    <w:p w14:paraId="0B6BBBE2">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（3）爱护环境，保护绿地</w:t>
      </w:r>
    </w:p>
    <w:p w14:paraId="40E5DD40">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①对施工现场附近可能受到影响和破坏的林木，进行登记，必要时，对树杆用竹帘包裹，并设置围栏。</w:t>
      </w:r>
    </w:p>
    <w:p w14:paraId="3755F688">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②所有车辆严格在规定的线路上行驶，不随意驶入施工场地以外或便道以外的区域。</w:t>
      </w:r>
    </w:p>
    <w:p w14:paraId="768AC4DC">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③各类生产生活场地集中设置，施工便道尽量利用原有道路，尽量不占或少占临时用地。</w:t>
      </w:r>
    </w:p>
    <w:p w14:paraId="140908DD">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④严格在设计指定的取弃土场取弃土，不乱挖、乱掘、乱弃。</w:t>
      </w:r>
    </w:p>
    <w:p w14:paraId="689FB41B">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⑤取弃土场及各类生产生活用场地使用完毕后及时推平恢复，并与周边自然景观相谐调。</w:t>
      </w:r>
    </w:p>
    <w:p w14:paraId="314C2937">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 xml:space="preserve">（4）做好水土保持工作，减少水土流失 </w:t>
      </w:r>
    </w:p>
    <w:p w14:paraId="6883D22F">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①施工前，做好管区范围内排水系统的布设工作，确保排水系统畅通。</w:t>
      </w:r>
    </w:p>
    <w:p w14:paraId="7B3EE390">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②路基施工时，对开挖后的坡面及填筑后的路堤，及时按设计要求进行防护，防止水土流失。</w:t>
      </w:r>
    </w:p>
    <w:p w14:paraId="2BD09AF9">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③对取弃土场在做好排水系统的同时，及时按设计要求做好防护。</w:t>
      </w:r>
    </w:p>
    <w:p w14:paraId="5DB995ED">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④基础基坑开挖后，及时进行基础施工，并及时回填夯实。保护桥址处既有的堤岸及防护。</w:t>
      </w:r>
    </w:p>
    <w:p w14:paraId="19130CDA">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⑤对排水工程要施工到位，保证排水通畅。</w:t>
      </w:r>
    </w:p>
    <w:p w14:paraId="6AA06282">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⑥对开挖的河岸边坡采取及时的有效的岸边防护措施，以减少水土流失。</w:t>
      </w:r>
    </w:p>
    <w:p w14:paraId="3DF760E3">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⑦防护工程随土石方填筑和开挖及时展开施工，缩短土体暴露时间，最大程度减少水土流失。</w:t>
      </w:r>
    </w:p>
    <w:p w14:paraId="0143061E">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⑧维护好工地范围内的排水系统，确保排水通畅，防止水泥泞，防止因排水不畅而导致的水土流失。</w:t>
      </w:r>
    </w:p>
    <w:p w14:paraId="5E0DF931">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⑨钻孔桩施工时产生的废碴、废浆按要求运至指定位置排放，防止污染环境。</w:t>
      </w:r>
    </w:p>
    <w:p w14:paraId="31AD974C">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⑩施工时产生的污水及含油废水在经设置的污水处理池处理后，运至指定位置排放，以防止污染水源。</w:t>
      </w:r>
    </w:p>
    <w:p w14:paraId="1CAEA75C">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⑪施工时所使用的零散油料和颜料，保存在安全的容器中，并存放在指定地点，以防止意外泄露而造成水污染。</w:t>
      </w:r>
    </w:p>
    <w:p w14:paraId="6802111D">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⑫工程完工后，按要求及时拆除所有工地围蔽、安全防护设施和其它临时设施，并将工地及周围环境清理整洁，做到工完、场清、料净。如因承包人违约造成破坏环境事故，将依法追究责任。</w:t>
      </w:r>
    </w:p>
    <w:p w14:paraId="7F32E6E2">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⑬本协议书正本二份、副本二份，发包人及承包人各执正本一份，副本一份。当正本与副本不一致时，以正本为准。合同自签字之日起执行，全部工程完工后交工验收合格、缺陷责任期满签发缺陷责任终止证书后失效。</w:t>
      </w:r>
    </w:p>
    <w:p w14:paraId="2E06C7A9">
      <w:pPr>
        <w:bidi w:val="0"/>
        <w:ind w:left="0" w:leftChars="0" w:firstLine="0" w:firstLineChars="0"/>
        <w:rPr>
          <w:rFonts w:hint="eastAsia" w:ascii="宋体" w:hAnsi="宋体" w:eastAsia="宋体" w:cs="宋体"/>
          <w:color w:val="auto"/>
          <w:lang w:val="en-US" w:eastAsia="zh-CN"/>
        </w:rPr>
      </w:pPr>
    </w:p>
    <w:p w14:paraId="0FC6069D">
      <w:pPr>
        <w:bidi w:val="0"/>
        <w:ind w:left="0" w:leftChars="0" w:firstLine="0" w:firstLineChars="0"/>
        <w:rPr>
          <w:rFonts w:hint="eastAsia" w:ascii="宋体" w:hAnsi="宋体" w:eastAsia="宋体" w:cs="宋体"/>
          <w:color w:val="auto"/>
          <w:lang w:val="en-US" w:eastAsia="zh-CN"/>
        </w:rPr>
      </w:pPr>
    </w:p>
    <w:p w14:paraId="1889F31D">
      <w:pPr>
        <w:bidi w:val="0"/>
        <w:ind w:left="0" w:leftChars="0" w:firstLine="0" w:firstLineChars="0"/>
        <w:rPr>
          <w:rFonts w:hint="eastAsia" w:ascii="宋体" w:hAnsi="宋体" w:eastAsia="宋体" w:cs="宋体"/>
          <w:color w:val="auto"/>
          <w:lang w:val="en-US" w:eastAsia="zh-CN"/>
        </w:rPr>
      </w:pPr>
      <w:r>
        <w:rPr>
          <w:rFonts w:hint="eastAsia" w:ascii="宋体" w:hAnsi="宋体" w:eastAsia="宋体" w:cs="宋体"/>
          <w:color w:val="auto"/>
          <w:lang w:val="en-US" w:eastAsia="zh-CN"/>
        </w:rPr>
        <w:t>发包人：          （盖单位章）  承包人：          （盖单位章）</w:t>
      </w:r>
    </w:p>
    <w:p w14:paraId="3D139C72">
      <w:pPr>
        <w:bidi w:val="0"/>
        <w:ind w:left="0" w:leftChars="0" w:firstLine="0" w:firstLineChars="0"/>
        <w:rPr>
          <w:rFonts w:hint="eastAsia" w:ascii="宋体" w:hAnsi="宋体" w:eastAsia="宋体" w:cs="宋体"/>
          <w:color w:val="auto"/>
          <w:lang w:val="en-US" w:eastAsia="zh-CN"/>
        </w:rPr>
      </w:pPr>
      <w:r>
        <w:rPr>
          <w:rFonts w:hint="eastAsia" w:ascii="宋体" w:hAnsi="宋体" w:eastAsia="宋体" w:cs="宋体"/>
          <w:color w:val="auto"/>
          <w:lang w:val="en-US" w:eastAsia="zh-CN"/>
        </w:rPr>
        <w:t>法定代表人                      法定代表人</w:t>
      </w:r>
    </w:p>
    <w:p w14:paraId="298C7ED2">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或                              或</w:t>
      </w:r>
    </w:p>
    <w:p w14:paraId="01A5DC79">
      <w:pPr>
        <w:bidi w:val="0"/>
        <w:ind w:left="0" w:leftChars="0" w:firstLine="0" w:firstLineChars="0"/>
        <w:rPr>
          <w:rFonts w:hint="eastAsia" w:ascii="宋体" w:hAnsi="宋体" w:eastAsia="宋体" w:cs="宋体"/>
          <w:color w:val="auto"/>
          <w:lang w:val="en-US" w:eastAsia="zh-CN"/>
        </w:rPr>
      </w:pPr>
      <w:r>
        <w:rPr>
          <w:rFonts w:hint="eastAsia" w:ascii="宋体" w:hAnsi="宋体" w:eastAsia="宋体" w:cs="宋体"/>
          <w:color w:val="auto"/>
          <w:lang w:val="en-US" w:eastAsia="zh-CN"/>
        </w:rPr>
        <w:t>其委托代理人：        （签字）  其委托代理人：         （签字）</w:t>
      </w:r>
    </w:p>
    <w:p w14:paraId="1BA924C4">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 xml:space="preserve">       年   月   日</w:t>
      </w:r>
      <w:r>
        <w:rPr>
          <w:rFonts w:hint="eastAsia" w:ascii="宋体" w:hAnsi="宋体" w:eastAsia="宋体" w:cs="宋体"/>
          <w:color w:val="auto"/>
          <w:lang w:val="en-US" w:eastAsia="zh-CN"/>
        </w:rPr>
        <w:tab/>
      </w:r>
      <w:r>
        <w:rPr>
          <w:rFonts w:hint="eastAsia" w:ascii="宋体" w:hAnsi="宋体" w:eastAsia="宋体" w:cs="宋体"/>
          <w:color w:val="auto"/>
          <w:lang w:val="en-US" w:eastAsia="zh-CN"/>
        </w:rPr>
        <w:t xml:space="preserve">                年   月   日</w:t>
      </w:r>
    </w:p>
    <w:p w14:paraId="1B7C63D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DA61C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spacing w:line="360" w:lineRule="auto"/>
      <w:ind w:firstLine="720" w:firstLineChars="200"/>
      <w:jc w:val="both"/>
    </w:pPr>
    <w:rPr>
      <w:rFonts w:ascii="仿宋" w:hAnsi="仿宋" w:eastAsia="仿宋" w:cs="仿宋"/>
      <w:kern w:val="2"/>
      <w:sz w:val="24"/>
      <w:szCs w:val="28"/>
      <w:lang w:val="en-US" w:eastAsia="zh-CN" w:bidi="ar-SA"/>
    </w:rPr>
  </w:style>
  <w:style w:type="paragraph" w:styleId="2">
    <w:name w:val="heading 2"/>
    <w:basedOn w:val="1"/>
    <w:next w:val="1"/>
    <w:unhideWhenUsed/>
    <w:qFormat/>
    <w:uiPriority w:val="0"/>
    <w:pPr>
      <w:keepNext/>
      <w:keepLines/>
      <w:spacing w:beforeLines="0" w:beforeAutospacing="0" w:afterLines="0" w:afterAutospacing="0" w:line="360" w:lineRule="auto"/>
      <w:outlineLvl w:val="1"/>
    </w:pPr>
    <w:rPr>
      <w:rFonts w:ascii="宋体" w:hAnsi="宋体" w:eastAsia="宋体" w:cs="宋体"/>
      <w:b/>
      <w:bCs/>
      <w:sz w:val="28"/>
    </w:rPr>
  </w:style>
  <w:style w:type="paragraph" w:styleId="3">
    <w:name w:val="heading 3"/>
    <w:basedOn w:val="1"/>
    <w:next w:val="4"/>
    <w:unhideWhenUsed/>
    <w:qFormat/>
    <w:uiPriority w:val="0"/>
    <w:pPr>
      <w:keepNext w:val="0"/>
      <w:keepLines w:val="0"/>
      <w:spacing w:beforeLines="0" w:beforeAutospacing="0" w:afterLines="0" w:afterAutospacing="0" w:line="360" w:lineRule="auto"/>
      <w:jc w:val="left"/>
      <w:outlineLvl w:val="2"/>
    </w:pPr>
    <w:rPr>
      <w:rFonts w:ascii="楷体" w:hAnsi="楷体" w:eastAsia="楷体" w:cs="楷体"/>
      <w:b/>
      <w:bCs/>
      <w:sz w:val="28"/>
      <w:szCs w:val="30"/>
    </w:rPr>
  </w:style>
  <w:style w:type="paragraph" w:styleId="5">
    <w:name w:val="heading 4"/>
    <w:basedOn w:val="1"/>
    <w:next w:val="1"/>
    <w:unhideWhenUsed/>
    <w:qFormat/>
    <w:uiPriority w:val="0"/>
    <w:pPr>
      <w:keepNext w:val="0"/>
      <w:keepLines w:val="0"/>
      <w:topLinePunct/>
      <w:spacing w:beforeLines="0" w:beforeAutospacing="0" w:afterLines="0" w:afterAutospacing="0" w:line="360" w:lineRule="auto"/>
      <w:jc w:val="left"/>
      <w:outlineLvl w:val="3"/>
    </w:pPr>
    <w:rPr>
      <w:rFonts w:ascii="仿宋" w:hAnsi="仿宋" w:eastAsia="仿宋"/>
      <w:b/>
      <w:bCs/>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6">
    <w:name w:val="Body Text"/>
    <w:basedOn w:val="1"/>
    <w:unhideWhenUsed/>
    <w:qFormat/>
    <w:uiPriority w:val="99"/>
    <w:pPr>
      <w:spacing w:after="1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2025-08-16T14:11:10Z</dcterms:created>
  <dc:creator>Administrator</dc:creator>
  <cp:lastModifiedBy>范小沛</cp:lastModifiedBy>
  <dcterms:modified xsi:type="dcterms:W3CDTF">2025-08-16T14:11:26Z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eyJoZGlkIjoiNmQ5OGRlZmI5OTUzOTJmZGIyZTFhOTU1M2ZmMTc1ODQiLCJ1c2VySWQiOiI0ODQ2ODI1MjcifQ==</vt:lpwstr>
  </property>
  <property fmtid="{D5CDD505-2E9C-101B-9397-08002B2CF9AE}" pid="4" name="ICV">
    <vt:lpwstr>8CABD81E331049B68FE7C2730CE8A112_12</vt:lpwstr>
  </property>
</Properties>
</file>