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版本号：2025-XT-DL-00120250816001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西乡县2025年农村公路龙李路窝店桥至楼房村段道路安全性能提升专项养护工程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2025-XT-DL-001</w:t>
      </w:r>
      <w:r>
        <w:br/>
      </w:r>
      <w:r>
        <w:br/>
      </w:r>
      <w:r>
        <w:br/>
      </w:r>
    </w:p>
    <w:p>
      <w:pPr>
        <w:pStyle w:val="null3"/>
        <w:jc w:val="center"/>
        <w:outlineLvl w:val="2"/>
      </w:pPr>
      <w:r>
        <w:rPr>
          <w:rFonts w:ascii="仿宋_GB2312" w:hAnsi="仿宋_GB2312" w:cs="仿宋_GB2312" w:eastAsia="仿宋_GB2312"/>
          <w:sz w:val="28"/>
          <w:b/>
        </w:rPr>
        <w:t>西乡县农村公路管理站</w:t>
      </w:r>
    </w:p>
    <w:p>
      <w:pPr>
        <w:pStyle w:val="null3"/>
        <w:jc w:val="center"/>
        <w:outlineLvl w:val="2"/>
      </w:pPr>
      <w:r>
        <w:rPr>
          <w:rFonts w:ascii="仿宋_GB2312" w:hAnsi="仿宋_GB2312" w:cs="仿宋_GB2312" w:eastAsia="仿宋_GB2312"/>
          <w:sz w:val="28"/>
          <w:b/>
        </w:rPr>
        <w:t>陕西兴通监理咨询有限公司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陕西兴通监理咨询有限公司</w:t>
      </w:r>
      <w:r>
        <w:rPr>
          <w:rFonts w:ascii="仿宋_GB2312" w:hAnsi="仿宋_GB2312" w:cs="仿宋_GB2312" w:eastAsia="仿宋_GB2312"/>
        </w:rPr>
        <w:t>（以下简称“代理机构”）受</w:t>
      </w:r>
      <w:r>
        <w:rPr>
          <w:rFonts w:ascii="仿宋_GB2312" w:hAnsi="仿宋_GB2312" w:cs="仿宋_GB2312" w:eastAsia="仿宋_GB2312"/>
        </w:rPr>
        <w:t>西乡县农村公路管理站</w:t>
      </w:r>
      <w:r>
        <w:rPr>
          <w:rFonts w:ascii="仿宋_GB2312" w:hAnsi="仿宋_GB2312" w:cs="仿宋_GB2312" w:eastAsia="仿宋_GB2312"/>
        </w:rPr>
        <w:t>委托，拟对</w:t>
      </w:r>
      <w:r>
        <w:rPr>
          <w:rFonts w:ascii="仿宋_GB2312" w:hAnsi="仿宋_GB2312" w:cs="仿宋_GB2312" w:eastAsia="仿宋_GB2312"/>
        </w:rPr>
        <w:t>西乡县2025年农村公路龙李路窝店桥至楼房村段道路安全性能提升专项养护工程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2025-XT-DL-001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西乡县2025年农村公路龙李路窝店桥至楼房村段道路安全性能提升专项养护工程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涉及路段K21+500-K38+989段，路线全长17.489公里。主要建设内容:设计桩号内全线破损路面进行挖除修复，重新铺筑混凝土面层+贫混凝土基层；清理全线滑塌边坡，增设挡土墙；对旧路沿线设置C级波形护栏等配套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采购包1（西乡县2025年农村公路龙李路窝店桥至楼房村段道路安全性能提升专项养护工程）：属于专门面向中小企业采购。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特定资格要求2：供应商应授权合法的人员参与磋商，其中法定代表人直接参加磋商的，须出具法定代表人身份证明，并与营业执照上信息一致。法定代表人授权代表参与磋商的，须出具法定代表人授权书、授权代表身份证。</w:t>
      </w:r>
    </w:p>
    <w:p>
      <w:pPr>
        <w:pStyle w:val="null3"/>
      </w:pPr>
      <w:r>
        <w:rPr>
          <w:rFonts w:ascii="仿宋_GB2312" w:hAnsi="仿宋_GB2312" w:cs="仿宋_GB2312" w:eastAsia="仿宋_GB2312"/>
        </w:rPr>
        <w:t>3、特定资格要求3：供应商须提供《汉中市政府采购供应商资格承诺函》。</w:t>
      </w:r>
    </w:p>
    <w:p>
      <w:pPr>
        <w:pStyle w:val="null3"/>
      </w:pPr>
      <w:r>
        <w:rPr>
          <w:rFonts w:ascii="仿宋_GB2312" w:hAnsi="仿宋_GB2312" w:cs="仿宋_GB2312" w:eastAsia="仿宋_GB2312"/>
        </w:rPr>
        <w:t>4、特定资格要求4：供应商须具备建设行政主管部门核发的公路工程施工总承包三级及以上资质。</w:t>
      </w:r>
    </w:p>
    <w:p>
      <w:pPr>
        <w:pStyle w:val="null3"/>
      </w:pPr>
      <w:r>
        <w:rPr>
          <w:rFonts w:ascii="仿宋_GB2312" w:hAnsi="仿宋_GB2312" w:cs="仿宋_GB2312" w:eastAsia="仿宋_GB2312"/>
        </w:rPr>
        <w:t>5、特定资格要求5：拟派项目负责人（项目经理）须具备公路工程专业二级及以上注册建造师执业资格和有效的安全生产考核合格证书（交安B证），且在本单位注册、无在建工程，提供相关证书资料及无在建承诺。</w:t>
      </w:r>
    </w:p>
    <w:p>
      <w:pPr>
        <w:pStyle w:val="null3"/>
      </w:pPr>
      <w:r>
        <w:rPr>
          <w:rFonts w:ascii="仿宋_GB2312" w:hAnsi="仿宋_GB2312" w:cs="仿宋_GB2312" w:eastAsia="仿宋_GB2312"/>
        </w:rPr>
        <w:t>6、特定资格要求6：供应商应进入交通运输部“全国公路建设市场监督管理系统( https://hwdms.mot.gov.cn/BMWebSite/)”中的施工企业名录。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西乡县农村公路管理站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西乡县莲花北路与西田街交叉口南50米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西乡县农村公路管理站经办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0916-6228435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陕西兴通监理咨询有限公司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陕西省西安市雁塔区吉祥路179号9楼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陕西兴通监理咨询有限公司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19829465508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采购包1：2,903,679.00元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开户名称：陕西兴通监理咨询有限公司</w:t>
            </w:r>
          </w:p>
          <w:p>
            <w:pPr>
              <w:pStyle w:val="null3"/>
            </w:pPr>
            <w:r>
              <w:rPr>
                <w:rFonts w:ascii="仿宋_GB2312" w:hAnsi="仿宋_GB2312" w:cs="仿宋_GB2312" w:eastAsia="仿宋_GB2312"/>
              </w:rPr>
              <w:t>开户银行：中行西安太白小区支行</w:t>
            </w:r>
          </w:p>
          <w:p>
            <w:pPr>
              <w:pStyle w:val="null3"/>
            </w:pPr>
            <w:r>
              <w:rPr>
                <w:rFonts w:ascii="仿宋_GB2312" w:hAnsi="仿宋_GB2312" w:cs="仿宋_GB2312" w:eastAsia="仿宋_GB2312"/>
              </w:rPr>
              <w:t>银行账号：102410169037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代理服务费收费标准：参照国家计委颁发的《关于印发招标代理服务收费管理暂行办法》的通知（计价格〔2002〕1980号）规定的标准计取。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西乡县农村公路管理站</w:t>
      </w:r>
      <w:r>
        <w:rPr>
          <w:rFonts w:ascii="仿宋_GB2312" w:hAnsi="仿宋_GB2312" w:cs="仿宋_GB2312" w:eastAsia="仿宋_GB2312"/>
        </w:rPr>
        <w:t>和</w:t>
      </w:r>
      <w:r>
        <w:rPr>
          <w:rFonts w:ascii="仿宋_GB2312" w:hAnsi="仿宋_GB2312" w:cs="仿宋_GB2312" w:eastAsia="仿宋_GB2312"/>
        </w:rPr>
        <w:t>陕西兴通监理咨询有限公司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西乡县农村公路管理站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陕西兴通监理咨询有限公司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西乡县农村公路管理站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陕西兴通监理咨询有限公司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参照合同约定与强制性规范执行。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陕西兴通监理咨询有限公司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陕西兴通监理咨询有限公司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陕西兴通监理咨询有限公司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联系人：陕西兴通监理咨询有限公司</w:t>
      </w:r>
    </w:p>
    <w:p>
      <w:pPr>
        <w:pStyle w:val="null3"/>
      </w:pPr>
      <w:r>
        <w:rPr>
          <w:rFonts w:ascii="仿宋_GB2312" w:hAnsi="仿宋_GB2312" w:cs="仿宋_GB2312" w:eastAsia="仿宋_GB2312"/>
        </w:rPr>
        <w:t>联系电话：19829465508</w:t>
      </w:r>
    </w:p>
    <w:p>
      <w:pPr>
        <w:pStyle w:val="null3"/>
      </w:pPr>
      <w:r>
        <w:rPr>
          <w:rFonts w:ascii="仿宋_GB2312" w:hAnsi="仿宋_GB2312" w:cs="仿宋_GB2312" w:eastAsia="仿宋_GB2312"/>
        </w:rPr>
        <w:t>地址：陕西省西安市雁塔区吉祥路179号9楼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2,903,679.00</w:t>
      </w:r>
    </w:p>
    <w:p>
      <w:pPr>
        <w:pStyle w:val="null3"/>
      </w:pPr>
      <w:r>
        <w:rPr>
          <w:rFonts w:ascii="仿宋_GB2312" w:hAnsi="仿宋_GB2312" w:cs="仿宋_GB2312" w:eastAsia="仿宋_GB2312"/>
        </w:rPr>
        <w:t>采购包最高限价（元）: 2,903,679.00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西乡县2025年农村公路龙李路窝店桥至楼房村段道路安全性能提升专项养护工程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2,903,679.00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标的名称：西乡县2025年农村公路龙李路窝店桥至楼房村段道路安全性能提升专项养护工程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工期：</w:t>
            </w:r>
            <w:r>
              <w:rPr>
                <w:rFonts w:ascii="仿宋_GB2312" w:hAnsi="仿宋_GB2312" w:cs="仿宋_GB2312" w:eastAsia="仿宋_GB2312"/>
                <w:sz w:val="21"/>
              </w:rPr>
              <w:t>90日历天</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缺陷责任期：</w:t>
            </w:r>
            <w:r>
              <w:rPr>
                <w:rFonts w:ascii="仿宋_GB2312" w:hAnsi="仿宋_GB2312" w:cs="仿宋_GB2312" w:eastAsia="仿宋_GB2312"/>
                <w:sz w:val="21"/>
              </w:rPr>
              <w:t>1年。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保修期：</w:t>
            </w:r>
            <w:r>
              <w:rPr>
                <w:rFonts w:ascii="仿宋_GB2312" w:hAnsi="仿宋_GB2312" w:cs="仿宋_GB2312" w:eastAsia="仿宋_GB2312"/>
                <w:sz w:val="21"/>
              </w:rPr>
              <w:t>2年。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质量标准：交工验收的质量评定：合格；竣工验收的质量评定：合格。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安全目标：平安工地创建全覆盖，安全生产责任事故为零。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按照采购人提供的工程量固化清单电子文件填写工程量清单（不得更改、增删、调整清单细目内容及数量）。2.供应商的报价是供应商响应本采购项目要求的全部工作内容及工期、质量的价格体现，包括供应商完成本项目所需的一切费用，即实施本项目所需的材料费、机械费、人工费、后期服务费、税费、管理费、利润及其他所有费用的总和。3.供应商缴纳磋商保证金时备注项目名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特定资格要求1</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特定资格要求2</w:t>
            </w:r>
          </w:p>
        </w:tc>
        <w:tc>
          <w:tcPr>
            <w:tcW w:type="dxa" w:w="3322"/>
          </w:tcPr>
          <w:p>
            <w:pPr>
              <w:pStyle w:val="null3"/>
            </w:pPr>
            <w:r>
              <w:rPr>
                <w:rFonts w:ascii="仿宋_GB2312" w:hAnsi="仿宋_GB2312" w:cs="仿宋_GB2312" w:eastAsia="仿宋_GB2312"/>
              </w:rPr>
              <w:t>供应商应授权合法的人员参与磋商，其中法定代表人直接参加磋商的，须出具法定代表人身份证明，并与营业执照上信息一致。法定代表人授权代表参与磋商的，须出具法定代表人授权书、授权代表身份证。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特定资格要求3</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特定资格要求4</w:t>
            </w:r>
          </w:p>
        </w:tc>
        <w:tc>
          <w:tcPr>
            <w:tcW w:type="dxa" w:w="3322"/>
          </w:tcPr>
          <w:p>
            <w:pPr>
              <w:pStyle w:val="null3"/>
            </w:pPr>
            <w:r>
              <w:rPr>
                <w:rFonts w:ascii="仿宋_GB2312" w:hAnsi="仿宋_GB2312" w:cs="仿宋_GB2312" w:eastAsia="仿宋_GB2312"/>
              </w:rPr>
              <w:t>供应商须具备建设行政主管部门核发的公路工程施工总承包三级及以上资质。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特定资格要求5</w:t>
            </w:r>
          </w:p>
        </w:tc>
        <w:tc>
          <w:tcPr>
            <w:tcW w:type="dxa" w:w="3322"/>
          </w:tcPr>
          <w:p>
            <w:pPr>
              <w:pStyle w:val="null3"/>
            </w:pPr>
            <w:r>
              <w:rPr>
                <w:rFonts w:ascii="仿宋_GB2312" w:hAnsi="仿宋_GB2312" w:cs="仿宋_GB2312" w:eastAsia="仿宋_GB2312"/>
              </w:rPr>
              <w:t>拟派项目负责人（项目经理）须具备公路工程专业二级及以上注册建造师执业资格和有效的安全生产考核合格证书（交安B证），且在本单位注册、无在建工程，提供相关证书资料及无在建承诺。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特定资格要求6</w:t>
            </w:r>
          </w:p>
        </w:tc>
        <w:tc>
          <w:tcPr>
            <w:tcW w:type="dxa" w:w="3322"/>
          </w:tcPr>
          <w:p>
            <w:pPr>
              <w:pStyle w:val="null3"/>
            </w:pPr>
            <w:r>
              <w:rPr>
                <w:rFonts w:ascii="仿宋_GB2312" w:hAnsi="仿宋_GB2312" w:cs="仿宋_GB2312" w:eastAsia="仿宋_GB2312"/>
              </w:rPr>
              <w:t>供应商应进入交通运输部“全国公路建设市场监督管理系统( https://hwdms.mot.gov.cn/BMWebSite/)”中的施工企业名录。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响应文件中项目名称、项目编号、合同包号与本项目一致，无遗漏。</w:t>
            </w:r>
          </w:p>
        </w:tc>
        <w:tc>
          <w:tcPr>
            <w:tcW w:type="dxa" w:w="1661"/>
          </w:tcPr>
          <w:p>
            <w:pPr>
              <w:pStyle w:val="null3"/>
            </w:pPr>
            <w:r>
              <w:rPr>
                <w:rFonts w:ascii="仿宋_GB2312" w:hAnsi="仿宋_GB2312" w:cs="仿宋_GB2312" w:eastAsia="仿宋_GB2312"/>
              </w:rPr>
              <w:t>响应文件封面 报价函 标的清单 响应函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响应文件签署、盖章及投标（响应）有效期符合采购文件要求。</w:t>
            </w:r>
          </w:p>
        </w:tc>
        <w:tc>
          <w:tcPr>
            <w:tcW w:type="dxa" w:w="1661"/>
          </w:tcPr>
          <w:p>
            <w:pPr>
              <w:pStyle w:val="null3"/>
            </w:pPr>
            <w:r>
              <w:rPr>
                <w:rFonts w:ascii="仿宋_GB2312" w:hAnsi="仿宋_GB2312" w:cs="仿宋_GB2312" w:eastAsia="仿宋_GB2312"/>
              </w:rPr>
              <w:t>响应文件封面 项目管理机构组成表 中小企业声明函 残疾人福利性单位声明函 报价函 技术服务合同条款及其他商务要求应答表 标的清单 供应商类似项目业绩一览表 响应函 监狱企业的证明文件 强制优先采购产品承诺函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投标报价要求</w:t>
            </w:r>
          </w:p>
        </w:tc>
        <w:tc>
          <w:tcPr>
            <w:tcW w:type="dxa" w:w="3322"/>
          </w:tcPr>
          <w:p>
            <w:pPr>
              <w:pStyle w:val="null3"/>
            </w:pPr>
            <w:r>
              <w:rPr>
                <w:rFonts w:ascii="仿宋_GB2312" w:hAnsi="仿宋_GB2312" w:cs="仿宋_GB2312" w:eastAsia="仿宋_GB2312"/>
              </w:rPr>
              <w:t>供应商的报价符合唯一性，报价未超出采购预算或采购最高限价。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无效响应的情形</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已标价工程量清单 报价函 技术服务合同条款及其他商务要求应答表 标的清单 响应函 技术部分.docx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施工组织机构健全、施工要素布置合理，施工总体进度计划详细、可行得5.1～8分；施工组织机构合理、施工总体进度计划基本完整、基本可行得1～5分；无此内容或不符合要求得0分。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工期、质量、安全生产保证体系及保证措施</w:t>
            </w:r>
          </w:p>
        </w:tc>
        <w:tc>
          <w:tcPr>
            <w:tcW w:type="dxa" w:w="2492"/>
          </w:tcPr>
          <w:p>
            <w:pPr>
              <w:pStyle w:val="null3"/>
            </w:pPr>
            <w:r>
              <w:rPr>
                <w:rFonts w:ascii="仿宋_GB2312" w:hAnsi="仿宋_GB2312" w:cs="仿宋_GB2312" w:eastAsia="仿宋_GB2312"/>
              </w:rPr>
              <w:t>体系健全，保证措施完整、详细、具体、切实可行得6.1～10分；体系、保证措施基本齐全、可行得1～6分；无此内容或不符合要求得0分。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环境保护、水土保持、文明施工、文物保护保证体系及保证措施</w:t>
            </w:r>
          </w:p>
        </w:tc>
        <w:tc>
          <w:tcPr>
            <w:tcW w:type="dxa" w:w="2492"/>
          </w:tcPr>
          <w:p>
            <w:pPr>
              <w:pStyle w:val="null3"/>
            </w:pPr>
            <w:r>
              <w:rPr>
                <w:rFonts w:ascii="仿宋_GB2312" w:hAnsi="仿宋_GB2312" w:cs="仿宋_GB2312" w:eastAsia="仿宋_GB2312"/>
              </w:rPr>
              <w:t>体系健全，保证措施完整、详细、具体、切实可行得4.1～6分；体系、保证措施基本齐全、可行得1～4分；无此内容或不符合要求得0分。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主要工程项目的施工方案、方法与技术措施</w:t>
            </w:r>
          </w:p>
        </w:tc>
        <w:tc>
          <w:tcPr>
            <w:tcW w:type="dxa" w:w="2492"/>
          </w:tcPr>
          <w:p>
            <w:pPr>
              <w:pStyle w:val="null3"/>
            </w:pPr>
            <w:r>
              <w:rPr>
                <w:rFonts w:ascii="仿宋_GB2312" w:hAnsi="仿宋_GB2312" w:cs="仿宋_GB2312" w:eastAsia="仿宋_GB2312"/>
              </w:rPr>
              <w:t>施工方案、方法及技术措施符合规范要求，内容详细、创新性及可操作性强得10.1～15分；施工方案、方法及技术措施符合规范要求、内容基本齐全、可行得1～10分；无此内容或不符合要求得0分。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根据编制内容、预案优劣情况，内容详尽、切实可行、预案优秀、完善得2.1～3分，内容基本齐全、预案基本可行得1~2分，无此内容或不符合要求得0分。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拟投入的施工机械设备及配置</w:t>
            </w:r>
          </w:p>
        </w:tc>
        <w:tc>
          <w:tcPr>
            <w:tcW w:type="dxa" w:w="2492"/>
          </w:tcPr>
          <w:p>
            <w:pPr>
              <w:pStyle w:val="null3"/>
            </w:pPr>
            <w:r>
              <w:rPr>
                <w:rFonts w:ascii="仿宋_GB2312" w:hAnsi="仿宋_GB2312" w:cs="仿宋_GB2312" w:eastAsia="仿宋_GB2312"/>
              </w:rPr>
              <w:t>施工机械设备及配置健全得4.1～6分；施工机械设备及配置一般得1～4分；无此内容或不符合要求得0分。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2022年1月1日至今（以工程交工或竣工验收日期为准）供应商承担过类似工程（公路工程）施工业绩，有一项得5分，最高得10分； 需提供中标（成交）通知书、合同协议书及竣（交）工验收合格证明资料。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项目经理基本情况</w:t>
            </w:r>
          </w:p>
        </w:tc>
        <w:tc>
          <w:tcPr>
            <w:tcW w:type="dxa" w:w="2492"/>
          </w:tcPr>
          <w:p>
            <w:pPr>
              <w:pStyle w:val="null3"/>
            </w:pPr>
            <w:r>
              <w:rPr>
                <w:rFonts w:ascii="仿宋_GB2312" w:hAnsi="仿宋_GB2312" w:cs="仿宋_GB2312" w:eastAsia="仿宋_GB2312"/>
              </w:rPr>
              <w:t>（1）项目经理具有公路工程相关专业中级职称得2分；具有公路工程相关专业高级及以上职称得3分；（2）2022年1月1日至今（以工程交工或竣工验收日期为准）项目经理承担过类似工程(公路工程）施工业绩，有一项得1.5分，最高得3分。需提供中标（成交）通知书、合同协议书及竣（交）工验收合格证明资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供应商针对本项目提供按时交（竣）工、缺陷责任期、保修期的相关承诺，按其响应程度和完整性，基本合理、可行得1～3分；内容完整、详尽、具体，切实可行得3.1～6分；无此内容得0分。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 3、供应商报价得分=（磋商基准价/最终磋商报价）×30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