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保证金缴纳凭证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bookmarkStart w:id="0" w:name="_Toc17129_WPSOffice_Level2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bCs/>
          <w:kern w:val="0"/>
          <w:sz w:val="24"/>
          <w:szCs w:val="24"/>
        </w:rPr>
        <w:t>以转账、网上银行支付等方式交纳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投标响应文件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中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应附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银行转账</w:t>
      </w:r>
      <w:r>
        <w:rPr>
          <w:rFonts w:hint="eastAsia" w:ascii="宋体" w:hAnsi="宋体" w:cs="宋体"/>
          <w:bCs/>
          <w:kern w:val="0"/>
          <w:sz w:val="24"/>
          <w:szCs w:val="24"/>
        </w:rPr>
        <w:t>款凭证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件以及</w:t>
      </w:r>
      <w:r>
        <w:rPr>
          <w:rFonts w:hint="eastAsia" w:ascii="宋体" w:hAnsi="宋体" w:cs="宋体"/>
          <w:bCs/>
          <w:kern w:val="0"/>
          <w:sz w:val="24"/>
          <w:szCs w:val="24"/>
        </w:rPr>
        <w:t>基本存款账户开户许可证（或基本存款账户信息）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Cs/>
          <w:kern w:val="0"/>
          <w:sz w:val="24"/>
          <w:szCs w:val="24"/>
        </w:rPr>
        <w:t>以银行保函方式交纳的，须提供开户许可证复印件及银行保函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件；</w:t>
      </w: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以信用担保方式提供的，须提供陕西省有关部门认定的具有开具保函资格的单位开具的保函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件。</w:t>
      </w: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注：以上三种形式的证明资料提供任何一种均可，若采用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2或3方式缴纳，须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项或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项的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件。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3D196BD4"/>
    <w:rsid w:val="1DDE7680"/>
    <w:rsid w:val="33181480"/>
    <w:rsid w:val="3D196BD4"/>
    <w:rsid w:val="6D21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202</Words>
  <Characters>202</Characters>
  <Lines>0</Lines>
  <Paragraphs>0</Paragraphs>
  <TotalTime>1</TotalTime>
  <ScaleCrop>false</ScaleCrop>
  <LinksUpToDate>false</LinksUpToDate>
  <CharactersWithSpaces>202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2025-05-10T10:00:00Z</dcterms:created>
  <dc:creator>忘忧草</dc:creator>
  <cp:lastModifiedBy>你好像要哭的样子</cp:lastModifiedBy>
  <dcterms:modified xsi:type="dcterms:W3CDTF">2025-08-22T01:57:20Z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787D3071CAD44020ACDC8EC458E9A6FA_11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