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版本号：HZCXHZ-2025-080320250822001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西乡县城北幼儿园餐厅楼改造及室外配套工程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HZCXHZ-2025-0803</w:t>
      </w:r>
      <w:r>
        <w:br/>
      </w:r>
      <w:r>
        <w:br/>
      </w:r>
      <w:r>
        <w:br/>
      </w:r>
    </w:p>
    <w:p>
      <w:pPr>
        <w:pStyle w:val="null3"/>
        <w:jc w:val="center"/>
        <w:outlineLvl w:val="2"/>
      </w:pPr>
      <w:r>
        <w:rPr>
          <w:rFonts w:ascii="仿宋_GB2312" w:hAnsi="仿宋_GB2312" w:cs="仿宋_GB2312" w:eastAsia="仿宋_GB2312"/>
          <w:sz w:val="28"/>
          <w:b/>
        </w:rPr>
        <w:t>西乡县城北附属幼儿园</w:t>
      </w:r>
    </w:p>
    <w:p>
      <w:pPr>
        <w:pStyle w:val="null3"/>
        <w:jc w:val="center"/>
        <w:outlineLvl w:val="2"/>
      </w:pPr>
      <w:r>
        <w:rPr>
          <w:rFonts w:ascii="仿宋_GB2312" w:hAnsi="仿宋_GB2312" w:cs="仿宋_GB2312" w:eastAsia="仿宋_GB2312"/>
          <w:sz w:val="28"/>
          <w:b/>
        </w:rPr>
        <w:t>陕西鸿志创新工程管理有限责任公司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陕西鸿志创新工程管理有限责任公司</w:t>
      </w:r>
      <w:r>
        <w:rPr>
          <w:rFonts w:ascii="仿宋_GB2312" w:hAnsi="仿宋_GB2312" w:cs="仿宋_GB2312" w:eastAsia="仿宋_GB2312"/>
        </w:rPr>
        <w:t>（以下简称“代理机构”）受</w:t>
      </w:r>
      <w:r>
        <w:rPr>
          <w:rFonts w:ascii="仿宋_GB2312" w:hAnsi="仿宋_GB2312" w:cs="仿宋_GB2312" w:eastAsia="仿宋_GB2312"/>
        </w:rPr>
        <w:t>西乡县城北附属幼儿园</w:t>
      </w:r>
      <w:r>
        <w:rPr>
          <w:rFonts w:ascii="仿宋_GB2312" w:hAnsi="仿宋_GB2312" w:cs="仿宋_GB2312" w:eastAsia="仿宋_GB2312"/>
        </w:rPr>
        <w:t>委托，拟对</w:t>
      </w:r>
      <w:r>
        <w:rPr>
          <w:rFonts w:ascii="仿宋_GB2312" w:hAnsi="仿宋_GB2312" w:cs="仿宋_GB2312" w:eastAsia="仿宋_GB2312"/>
        </w:rPr>
        <w:t>西乡县城北幼儿园餐厅楼改造及室外配套工程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HZCXHZ-2025-0803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西乡县城北幼儿园餐厅楼改造及室外配套工程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西乡县城北幼儿园餐厅楼改造及室外配套工程建设地点为城北幼儿园，建设内容为幼儿园一层及二层进行装饰装修改造及消防改造等工程（具体内容详见工程量清单）。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采购包1（西乡县城北幼儿园餐厅楼改造及室外配套工程）：属于专门面向中小企业采购。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1、营业执照或相关证明文件：具有独立承担民事责任能力的法人、其他组织或自然人，并出具合法有效的营业执照或事业单位法人证书等国家规定的相关证明，自然人参与的提供其身份证明；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证明书或法定代表人授权委托书：法定代表人证明书或法定代表人授权书及相关资料：法定代表人参加开标会议的，须出具法定代表人证明书及法定代表人合法有效的身份证扫描件；法定代表人授权他人参加开标会议的，须提供法定代表人授权委托书及被授权代表的身份证扫描件</w:t>
      </w:r>
    </w:p>
    <w:p>
      <w:pPr>
        <w:pStyle w:val="null3"/>
      </w:pPr>
      <w:r>
        <w:rPr>
          <w:rFonts w:ascii="仿宋_GB2312" w:hAnsi="仿宋_GB2312" w:cs="仿宋_GB2312" w:eastAsia="仿宋_GB2312"/>
        </w:rPr>
        <w:t>3、供应商资格能力要求：供应商须具有建设行政主管部门核发的建筑工程施工总承包三级及以上或建筑装修装饰工程专业承包二级及以上资质且具有有效的安全生产许可证，凡未在《陕西省建筑市场监管与诚信信息发布平台》上登记的供应商不得参与；</w:t>
      </w:r>
    </w:p>
    <w:p>
      <w:pPr>
        <w:pStyle w:val="null3"/>
      </w:pPr>
      <w:r>
        <w:rPr>
          <w:rFonts w:ascii="仿宋_GB2312" w:hAnsi="仿宋_GB2312" w:cs="仿宋_GB2312" w:eastAsia="仿宋_GB2312"/>
        </w:rPr>
        <w:t>4、拟派项目负责人资质和专业要求：拟派项目负责人须具有建设行政主管部门核发的建筑工程专业二级及以上注册建造师执业资质，并具有有效的安全生产考核合格证（建安B证），且无在建工程(需提供无在建承诺)，无不良记录；凡未在《陕西省建筑市场监管与诚信信息发布平台》上登记的项目负责人不得参与；</w:t>
      </w:r>
    </w:p>
    <w:p>
      <w:pPr>
        <w:pStyle w:val="null3"/>
      </w:pPr>
      <w:r>
        <w:rPr>
          <w:rFonts w:ascii="仿宋_GB2312" w:hAnsi="仿宋_GB2312" w:cs="仿宋_GB2312" w:eastAsia="仿宋_GB2312"/>
        </w:rPr>
        <w:t>5、供应商资格承诺文件：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提供加盖公章的《汉中市政府采购供应商资格承诺函》扫描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西乡县城北附属幼儿园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西乡县城北办北环路附溪村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西乡县城北小学附属幼儿园经办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0916-6229950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陕西鸿志创新工程管理有限责任公司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汉中市汉台区望江路王观营社区二组远东大厦二楼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13084889098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王科长</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采购包1：624,230.00元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开户名称：陕西鸿志创新工程管理有限责任公司汉中分公司</w:t>
            </w:r>
          </w:p>
          <w:p>
            <w:pPr>
              <w:pStyle w:val="null3"/>
            </w:pPr>
            <w:r>
              <w:rPr>
                <w:rFonts w:ascii="仿宋_GB2312" w:hAnsi="仿宋_GB2312" w:cs="仿宋_GB2312" w:eastAsia="仿宋_GB2312"/>
              </w:rPr>
              <w:t>开户银行：长安银行股份有限公司汉中莲湖东路支行</w:t>
            </w:r>
          </w:p>
          <w:p>
            <w:pPr>
              <w:pStyle w:val="null3"/>
            </w:pPr>
            <w:r>
              <w:rPr>
                <w:rFonts w:ascii="仿宋_GB2312" w:hAnsi="仿宋_GB2312" w:cs="仿宋_GB2312" w:eastAsia="仿宋_GB2312"/>
              </w:rPr>
              <w:t>银行账号：806060801421005496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说明：不超过签约合同价格的10%，具体金额以双方约定为准，在合同签订后7日内缴纳。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代理服务费收费标准：项目采购代理服务费按国家收费标准执行，按照《招标代理服务收费管理暂行办法（计价格[2002]1980号文件》和（发改办价格[2011]534号文件）计算，由成交供应商支付。 招标代理服务费采用差额定率累进法计算，以中标价为基数计算，具体收费金额将在采购结果公告中公布。</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西乡县城北附属幼儿园</w:t>
      </w:r>
      <w:r>
        <w:rPr>
          <w:rFonts w:ascii="仿宋_GB2312" w:hAnsi="仿宋_GB2312" w:cs="仿宋_GB2312" w:eastAsia="仿宋_GB2312"/>
        </w:rPr>
        <w:t>和</w:t>
      </w:r>
      <w:r>
        <w:rPr>
          <w:rFonts w:ascii="仿宋_GB2312" w:hAnsi="仿宋_GB2312" w:cs="仿宋_GB2312" w:eastAsia="仿宋_GB2312"/>
        </w:rPr>
        <w:t>陕西鸿志创新工程管理有限责任公司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西乡县城北附属幼儿园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陕西鸿志创新工程管理有限责任公司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西乡县城北附属幼儿园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陕西鸿志创新工程管理有限责任公司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一、工程质量达到建筑工程施工质量验收规范合格标准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联系人：何先生</w:t>
      </w:r>
    </w:p>
    <w:p>
      <w:pPr>
        <w:pStyle w:val="null3"/>
      </w:pPr>
      <w:r>
        <w:rPr>
          <w:rFonts w:ascii="仿宋_GB2312" w:hAnsi="仿宋_GB2312" w:cs="仿宋_GB2312" w:eastAsia="仿宋_GB2312"/>
        </w:rPr>
        <w:t>联系电话：13084889098</w:t>
      </w:r>
    </w:p>
    <w:p>
      <w:pPr>
        <w:pStyle w:val="null3"/>
      </w:pPr>
      <w:r>
        <w:rPr>
          <w:rFonts w:ascii="仿宋_GB2312" w:hAnsi="仿宋_GB2312" w:cs="仿宋_GB2312" w:eastAsia="仿宋_GB2312"/>
        </w:rPr>
        <w:t>地址：汉中市汉台区望江路王观营社区二组远东大厦二楼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624,230.00</w:t>
      </w:r>
    </w:p>
    <w:p>
      <w:pPr>
        <w:pStyle w:val="null3"/>
      </w:pPr>
      <w:r>
        <w:rPr>
          <w:rFonts w:ascii="仿宋_GB2312" w:hAnsi="仿宋_GB2312" w:cs="仿宋_GB2312" w:eastAsia="仿宋_GB2312"/>
        </w:rPr>
        <w:t>采购包最高限价（元）: 615,945.68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624230</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624,230.00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标的名称：624230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本采购项目建设内容为幼儿园一层及二层进行装饰装修改造及消防改造等工程（具体内容详见工程量清单）。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工程质量达到建筑工程施工质量验收规范合格标准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投标报价要求:投标人在填报投标报价时应综合考虑以下各类价格组成内容，包括但不限于完成该工程项目的成本、利润、规费、税金所涉及的人工费、交通差旅费、市场服务费、采购代理机构服务费等其他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营业执照或相关证明文件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法定代表人证明书或法定代表人授权委托书</w:t>
            </w:r>
          </w:p>
        </w:tc>
        <w:tc>
          <w:tcPr>
            <w:tcW w:type="dxa" w:w="3322"/>
          </w:tcPr>
          <w:p>
            <w:pPr>
              <w:pStyle w:val="null3"/>
            </w:pPr>
            <w:r>
              <w:rPr>
                <w:rFonts w:ascii="仿宋_GB2312" w:hAnsi="仿宋_GB2312" w:cs="仿宋_GB2312" w:eastAsia="仿宋_GB2312"/>
              </w:rPr>
              <w:t>法定代表人证明书或法定代表人授权书及相关资料：法定代表人参加开标会议的，须出具法定代表人证明书及法定代表人合法有效的身份证扫描件；法定代表人授权他人参加开标会议的，须提供法定代表人授权委托书及被授权代表的身份证扫描件</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供应商资格能力要求</w:t>
            </w:r>
          </w:p>
        </w:tc>
        <w:tc>
          <w:tcPr>
            <w:tcW w:type="dxa" w:w="3322"/>
          </w:tcPr>
          <w:p>
            <w:pPr>
              <w:pStyle w:val="null3"/>
            </w:pPr>
            <w:r>
              <w:rPr>
                <w:rFonts w:ascii="仿宋_GB2312" w:hAnsi="仿宋_GB2312" w:cs="仿宋_GB2312" w:eastAsia="仿宋_GB2312"/>
              </w:rPr>
              <w:t>供应商须具有建设行政主管部门核发的建筑工程施工总承包三级及以上或建筑装修装饰工程专业承包二级及以上资质且具有有效的安全生产许可证，凡未在《陕西省建筑市场监管与诚信信息发布平台》上登记的供应商不得参与；</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负责人须具有建设行政主管部门核发的建筑工程专业二级及以上注册建造师执业资质，并具有有效的安全生产考核合格证（建安B证），且无在建工程(需提供无在建承诺)，无不良记录；凡未在《陕西省建筑市场监管与诚信信息发布平台》上登记的项目负责人不得参与；</w:t>
            </w:r>
          </w:p>
        </w:tc>
        <w:tc>
          <w:tcPr>
            <w:tcW w:type="dxa" w:w="1661"/>
          </w:tcPr>
          <w:p>
            <w:pPr>
              <w:pStyle w:val="null3"/>
            </w:pPr>
            <w:r>
              <w:rPr>
                <w:rFonts w:ascii="仿宋_GB2312" w:hAnsi="仿宋_GB2312" w:cs="仿宋_GB2312" w:eastAsia="仿宋_GB2312"/>
              </w:rPr>
              <w:t>项目经理资格证明及业绩.docx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供应商资格承诺文件</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提供加盖公章的《汉中市政府采购供应商资格承诺函》扫描件。</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响应文件是否按竞争性磋商文件要求签署、盖章</w:t>
            </w:r>
          </w:p>
        </w:tc>
        <w:tc>
          <w:tcPr>
            <w:tcW w:type="dxa" w:w="1661"/>
          </w:tcPr>
          <w:p>
            <w:pPr>
              <w:pStyle w:val="null3"/>
            </w:pPr>
            <w:r>
              <w:rPr>
                <w:rFonts w:ascii="仿宋_GB2312" w:hAnsi="仿宋_GB2312" w:cs="仿宋_GB2312" w:eastAsia="仿宋_GB2312"/>
              </w:rPr>
              <w:t>响应文件封面 中小企业声明函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响应文件报价有效性及唯一性</w:t>
            </w:r>
          </w:p>
        </w:tc>
        <w:tc>
          <w:tcPr>
            <w:tcW w:type="dxa" w:w="3322"/>
          </w:tcPr>
          <w:p>
            <w:pPr>
              <w:pStyle w:val="null3"/>
            </w:pPr>
            <w:r>
              <w:rPr>
                <w:rFonts w:ascii="仿宋_GB2312" w:hAnsi="仿宋_GB2312" w:cs="仿宋_GB2312" w:eastAsia="仿宋_GB2312"/>
              </w:rPr>
              <w:t>投标文件报价唯一，且没有高于采购预算总价及最高限价</w:t>
            </w:r>
          </w:p>
        </w:tc>
        <w:tc>
          <w:tcPr>
            <w:tcW w:type="dxa" w:w="1661"/>
          </w:tcPr>
          <w:p>
            <w:pPr>
              <w:pStyle w:val="null3"/>
            </w:pPr>
            <w:r>
              <w:rPr>
                <w:rFonts w:ascii="仿宋_GB2312" w:hAnsi="仿宋_GB2312" w:cs="仿宋_GB2312" w:eastAsia="仿宋_GB2312"/>
              </w:rPr>
              <w:t>已标价工程量清单 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磋商供应商的磋商有效期符合竞争性磋商文件的要求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磋商保证金提交的金额、形式符合竞争性磋商文件要求</w:t>
            </w:r>
          </w:p>
        </w:tc>
        <w:tc>
          <w:tcPr>
            <w:tcW w:type="dxa" w:w="3322"/>
          </w:tcPr>
          <w:p>
            <w:pPr>
              <w:pStyle w:val="null3"/>
            </w:pPr>
            <w:r>
              <w:rPr>
                <w:rFonts w:ascii="仿宋_GB2312" w:hAnsi="仿宋_GB2312" w:cs="仿宋_GB2312" w:eastAsia="仿宋_GB2312"/>
              </w:rPr>
              <w:t>磋商保证金</w:t>
            </w:r>
          </w:p>
        </w:tc>
        <w:tc>
          <w:tcPr>
            <w:tcW w:type="dxa" w:w="1661"/>
          </w:tcPr>
          <w:p>
            <w:pPr>
              <w:pStyle w:val="null3"/>
            </w:pPr>
            <w:r>
              <w:rPr>
                <w:rFonts w:ascii="仿宋_GB2312" w:hAnsi="仿宋_GB2312" w:cs="仿宋_GB2312" w:eastAsia="仿宋_GB2312"/>
              </w:rPr>
              <w:t>磋商保证金缴纳凭证.docx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法定代表人或法定代表人被授权委托代理人的印鉴齐全</w:t>
            </w:r>
          </w:p>
        </w:tc>
        <w:tc>
          <w:tcPr>
            <w:tcW w:type="dxa" w:w="3322"/>
          </w:tcPr>
          <w:p>
            <w:pPr>
              <w:pStyle w:val="null3"/>
            </w:pPr>
            <w:r>
              <w:rPr>
                <w:rFonts w:ascii="仿宋_GB2312" w:hAnsi="仿宋_GB2312" w:cs="仿宋_GB2312" w:eastAsia="仿宋_GB2312"/>
              </w:rPr>
              <w:t>磋商供应商法定代表人或其法定代表人被授权委托代理的印鉴齐</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其他资料.docx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提供磋商供应商2022年1月1日至今承担过类似项目业绩，每提供一个计3分，满分12分。（业绩须提供中标通知书或成交通知书、合同协议书，时间以合同协议书签订时间为准）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项目负责人资格及业绩</w:t>
            </w:r>
          </w:p>
        </w:tc>
        <w:tc>
          <w:tcPr>
            <w:tcW w:type="dxa" w:w="2492"/>
          </w:tcPr>
          <w:p>
            <w:pPr>
              <w:pStyle w:val="null3"/>
            </w:pPr>
            <w:r>
              <w:rPr>
                <w:rFonts w:ascii="仿宋_GB2312" w:hAnsi="仿宋_GB2312" w:cs="仿宋_GB2312" w:eastAsia="仿宋_GB2312"/>
              </w:rPr>
              <w:t>项目负责人具有高级职称的得4分，中级职称的得2分，初级职称的不得分；项目负责人具有类似施工业绩，每提供一个得3分，最多得6分；（业绩须提供中标通知书或成交通知书、合同协议书，时间以合同协议书签订时间为准，项目负责人业绩可与企业业绩互用）</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项目经理资格证明及业绩.docx</w:t>
            </w:r>
          </w:p>
        </w:tc>
      </w:tr>
      <w:tr>
        <w:tc>
          <w:tcPr>
            <w:tcW w:type="dxa" w:w="831"/>
            <w:vMerge/>
          </w:tcPr>
          <w:p/>
        </w:tc>
        <w:tc>
          <w:tcPr>
            <w:tcW w:type="dxa" w:w="1661"/>
          </w:tcPr>
          <w:p>
            <w:pPr>
              <w:pStyle w:val="null3"/>
            </w:pPr>
            <w:r>
              <w:rPr>
                <w:rFonts w:ascii="仿宋_GB2312" w:hAnsi="仿宋_GB2312" w:cs="仿宋_GB2312" w:eastAsia="仿宋_GB2312"/>
              </w:rPr>
              <w:t>现场人员证书证件</w:t>
            </w:r>
          </w:p>
        </w:tc>
        <w:tc>
          <w:tcPr>
            <w:tcW w:type="dxa" w:w="2492"/>
          </w:tcPr>
          <w:p>
            <w:pPr>
              <w:pStyle w:val="null3"/>
            </w:pPr>
            <w:r>
              <w:rPr>
                <w:rFonts w:ascii="仿宋_GB2312" w:hAnsi="仿宋_GB2312" w:cs="仿宋_GB2312" w:eastAsia="仿宋_GB2312"/>
              </w:rPr>
              <w:t>供应商提供施工员、质量员、安全员、材料员、资料员相关证书证件及社保证明，全部提供得2分，每少提供一个扣0.5分，最多扣2分。 供应商提供的技术负责人、施工员、质量员、安全员、材料员、资料员，若为中级及以上职称，每个得0.5分，最多得3分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三体系认证证书</w:t>
            </w:r>
          </w:p>
        </w:tc>
        <w:tc>
          <w:tcPr>
            <w:tcW w:type="dxa" w:w="2492"/>
          </w:tcPr>
          <w:p>
            <w:pPr>
              <w:pStyle w:val="null3"/>
            </w:pPr>
            <w:r>
              <w:rPr>
                <w:rFonts w:ascii="仿宋_GB2312" w:hAnsi="仿宋_GB2312" w:cs="仿宋_GB2312" w:eastAsia="仿宋_GB2312"/>
              </w:rPr>
              <w:t>供应商提供质量管理、环境管理、职业健康安全管理体系认证证书，每提供1个，得1分，最多3分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技术部分-项目经理部组成</w:t>
            </w:r>
          </w:p>
        </w:tc>
        <w:tc>
          <w:tcPr>
            <w:tcW w:type="dxa" w:w="2492"/>
          </w:tcPr>
          <w:p>
            <w:pPr>
              <w:pStyle w:val="null3"/>
            </w:pPr>
            <w:r>
              <w:rPr>
                <w:rFonts w:ascii="仿宋_GB2312" w:hAnsi="仿宋_GB2312" w:cs="仿宋_GB2312" w:eastAsia="仿宋_GB2312"/>
              </w:rPr>
              <w:t>根据完整性和合理性得0～6分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详细评审技术部分.docx</w:t>
            </w:r>
          </w:p>
        </w:tc>
      </w:tr>
      <w:tr>
        <w:tc>
          <w:tcPr>
            <w:tcW w:type="dxa" w:w="831"/>
            <w:vMerge/>
          </w:tcPr>
          <w:p/>
        </w:tc>
        <w:tc>
          <w:tcPr>
            <w:tcW w:type="dxa" w:w="1661"/>
          </w:tcPr>
          <w:p>
            <w:pPr>
              <w:pStyle w:val="null3"/>
            </w:pPr>
            <w:r>
              <w:rPr>
                <w:rFonts w:ascii="仿宋_GB2312" w:hAnsi="仿宋_GB2312" w:cs="仿宋_GB2312" w:eastAsia="仿宋_GB2312"/>
              </w:rPr>
              <w:t>技术部分-施工部署及临设布置</w:t>
            </w:r>
          </w:p>
        </w:tc>
        <w:tc>
          <w:tcPr>
            <w:tcW w:type="dxa" w:w="2492"/>
          </w:tcPr>
          <w:p>
            <w:pPr>
              <w:pStyle w:val="null3"/>
            </w:pPr>
            <w:r>
              <w:rPr>
                <w:rFonts w:ascii="仿宋_GB2312" w:hAnsi="仿宋_GB2312" w:cs="仿宋_GB2312" w:eastAsia="仿宋_GB2312"/>
              </w:rPr>
              <w:t>根据完整性和合理性得0～4分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详细评审技术部分.docx</w:t>
            </w:r>
          </w:p>
        </w:tc>
      </w:tr>
      <w:tr>
        <w:tc>
          <w:tcPr>
            <w:tcW w:type="dxa" w:w="831"/>
            <w:vMerge/>
          </w:tcPr>
          <w:p/>
        </w:tc>
        <w:tc>
          <w:tcPr>
            <w:tcW w:type="dxa" w:w="1661"/>
          </w:tcPr>
          <w:p>
            <w:pPr>
              <w:pStyle w:val="null3"/>
            </w:pPr>
            <w:r>
              <w:rPr>
                <w:rFonts w:ascii="仿宋_GB2312" w:hAnsi="仿宋_GB2312" w:cs="仿宋_GB2312" w:eastAsia="仿宋_GB2312"/>
              </w:rPr>
              <w:t>技术部分-施工进度计划及措施</w:t>
            </w:r>
          </w:p>
        </w:tc>
        <w:tc>
          <w:tcPr>
            <w:tcW w:type="dxa" w:w="2492"/>
          </w:tcPr>
          <w:p>
            <w:pPr>
              <w:pStyle w:val="null3"/>
            </w:pPr>
            <w:r>
              <w:rPr>
                <w:rFonts w:ascii="仿宋_GB2312" w:hAnsi="仿宋_GB2312" w:cs="仿宋_GB2312" w:eastAsia="仿宋_GB2312"/>
              </w:rPr>
              <w:t>根据完整性和合理性得0～6分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详细评审技术部分.docx</w:t>
            </w:r>
          </w:p>
        </w:tc>
      </w:tr>
      <w:tr>
        <w:tc>
          <w:tcPr>
            <w:tcW w:type="dxa" w:w="831"/>
            <w:vMerge/>
          </w:tcPr>
          <w:p/>
        </w:tc>
        <w:tc>
          <w:tcPr>
            <w:tcW w:type="dxa" w:w="1661"/>
          </w:tcPr>
          <w:p>
            <w:pPr>
              <w:pStyle w:val="null3"/>
            </w:pPr>
            <w:r>
              <w:rPr>
                <w:rFonts w:ascii="仿宋_GB2312" w:hAnsi="仿宋_GB2312" w:cs="仿宋_GB2312" w:eastAsia="仿宋_GB2312"/>
              </w:rPr>
              <w:t>技术部分-施工方案及技术措施</w:t>
            </w:r>
          </w:p>
        </w:tc>
        <w:tc>
          <w:tcPr>
            <w:tcW w:type="dxa" w:w="2492"/>
          </w:tcPr>
          <w:p>
            <w:pPr>
              <w:pStyle w:val="null3"/>
            </w:pPr>
            <w:r>
              <w:rPr>
                <w:rFonts w:ascii="仿宋_GB2312" w:hAnsi="仿宋_GB2312" w:cs="仿宋_GB2312" w:eastAsia="仿宋_GB2312"/>
              </w:rPr>
              <w:t>根据完整性和合理性得0～10分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详细评审技术部分.docx</w:t>
            </w:r>
          </w:p>
        </w:tc>
      </w:tr>
      <w:tr>
        <w:tc>
          <w:tcPr>
            <w:tcW w:type="dxa" w:w="831"/>
            <w:vMerge/>
          </w:tcPr>
          <w:p/>
        </w:tc>
        <w:tc>
          <w:tcPr>
            <w:tcW w:type="dxa" w:w="1661"/>
          </w:tcPr>
          <w:p>
            <w:pPr>
              <w:pStyle w:val="null3"/>
            </w:pPr>
            <w:r>
              <w:rPr>
                <w:rFonts w:ascii="仿宋_GB2312" w:hAnsi="仿宋_GB2312" w:cs="仿宋_GB2312" w:eastAsia="仿宋_GB2312"/>
              </w:rPr>
              <w:t>技术部分-质量、安全保证措施</w:t>
            </w:r>
          </w:p>
        </w:tc>
        <w:tc>
          <w:tcPr>
            <w:tcW w:type="dxa" w:w="2492"/>
          </w:tcPr>
          <w:p>
            <w:pPr>
              <w:pStyle w:val="null3"/>
            </w:pPr>
            <w:r>
              <w:rPr>
                <w:rFonts w:ascii="仿宋_GB2312" w:hAnsi="仿宋_GB2312" w:cs="仿宋_GB2312" w:eastAsia="仿宋_GB2312"/>
              </w:rPr>
              <w:t>根据完整性和合理性得0～6分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详细评审技术部分.docx</w:t>
            </w:r>
          </w:p>
        </w:tc>
      </w:tr>
      <w:tr>
        <w:tc>
          <w:tcPr>
            <w:tcW w:type="dxa" w:w="831"/>
            <w:vMerge/>
          </w:tcPr>
          <w:p/>
        </w:tc>
        <w:tc>
          <w:tcPr>
            <w:tcW w:type="dxa" w:w="1661"/>
          </w:tcPr>
          <w:p>
            <w:pPr>
              <w:pStyle w:val="null3"/>
            </w:pPr>
            <w:r>
              <w:rPr>
                <w:rFonts w:ascii="仿宋_GB2312" w:hAnsi="仿宋_GB2312" w:cs="仿宋_GB2312" w:eastAsia="仿宋_GB2312"/>
              </w:rPr>
              <w:t>技术部分-安全文明施工措施</w:t>
            </w:r>
          </w:p>
        </w:tc>
        <w:tc>
          <w:tcPr>
            <w:tcW w:type="dxa" w:w="2492"/>
          </w:tcPr>
          <w:p>
            <w:pPr>
              <w:pStyle w:val="null3"/>
            </w:pPr>
            <w:r>
              <w:rPr>
                <w:rFonts w:ascii="仿宋_GB2312" w:hAnsi="仿宋_GB2312" w:cs="仿宋_GB2312" w:eastAsia="仿宋_GB2312"/>
              </w:rPr>
              <w:t>根据完整性和合理性得0～5分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详细评审技术部分.docx</w:t>
            </w:r>
          </w:p>
        </w:tc>
      </w:tr>
      <w:tr>
        <w:tc>
          <w:tcPr>
            <w:tcW w:type="dxa" w:w="831"/>
            <w:vMerge/>
          </w:tcPr>
          <w:p/>
        </w:tc>
        <w:tc>
          <w:tcPr>
            <w:tcW w:type="dxa" w:w="1661"/>
          </w:tcPr>
          <w:p>
            <w:pPr>
              <w:pStyle w:val="null3"/>
            </w:pPr>
            <w:r>
              <w:rPr>
                <w:rFonts w:ascii="仿宋_GB2312" w:hAnsi="仿宋_GB2312" w:cs="仿宋_GB2312" w:eastAsia="仿宋_GB2312"/>
              </w:rPr>
              <w:t>技术部分-主要材料、构配件计划</w:t>
            </w:r>
          </w:p>
        </w:tc>
        <w:tc>
          <w:tcPr>
            <w:tcW w:type="dxa" w:w="2492"/>
          </w:tcPr>
          <w:p>
            <w:pPr>
              <w:pStyle w:val="null3"/>
            </w:pPr>
            <w:r>
              <w:rPr>
                <w:rFonts w:ascii="仿宋_GB2312" w:hAnsi="仿宋_GB2312" w:cs="仿宋_GB2312" w:eastAsia="仿宋_GB2312"/>
              </w:rPr>
              <w:t>根据合理性得0～4分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详细评审技术部分.docx</w:t>
            </w:r>
          </w:p>
        </w:tc>
      </w:tr>
      <w:tr>
        <w:tc>
          <w:tcPr>
            <w:tcW w:type="dxa" w:w="831"/>
            <w:vMerge/>
          </w:tcPr>
          <w:p/>
        </w:tc>
        <w:tc>
          <w:tcPr>
            <w:tcW w:type="dxa" w:w="1661"/>
          </w:tcPr>
          <w:p>
            <w:pPr>
              <w:pStyle w:val="null3"/>
            </w:pPr>
            <w:r>
              <w:rPr>
                <w:rFonts w:ascii="仿宋_GB2312" w:hAnsi="仿宋_GB2312" w:cs="仿宋_GB2312" w:eastAsia="仿宋_GB2312"/>
              </w:rPr>
              <w:t>技术部分-主要机械设备供应计划</w:t>
            </w:r>
          </w:p>
        </w:tc>
        <w:tc>
          <w:tcPr>
            <w:tcW w:type="dxa" w:w="2492"/>
          </w:tcPr>
          <w:p>
            <w:pPr>
              <w:pStyle w:val="null3"/>
            </w:pPr>
            <w:r>
              <w:rPr>
                <w:rFonts w:ascii="仿宋_GB2312" w:hAnsi="仿宋_GB2312" w:cs="仿宋_GB2312" w:eastAsia="仿宋_GB2312"/>
              </w:rPr>
              <w:t>根据合理性得0～3分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详细评审技术部分.docx</w:t>
            </w:r>
          </w:p>
        </w:tc>
      </w:tr>
      <w:tr>
        <w:tc>
          <w:tcPr>
            <w:tcW w:type="dxa" w:w="831"/>
            <w:vMerge/>
          </w:tcPr>
          <w:p/>
        </w:tc>
        <w:tc>
          <w:tcPr>
            <w:tcW w:type="dxa" w:w="1661"/>
          </w:tcPr>
          <w:p>
            <w:pPr>
              <w:pStyle w:val="null3"/>
            </w:pPr>
            <w:r>
              <w:rPr>
                <w:rFonts w:ascii="仿宋_GB2312" w:hAnsi="仿宋_GB2312" w:cs="仿宋_GB2312" w:eastAsia="仿宋_GB2312"/>
              </w:rPr>
              <w:t>技术部分-劳动力计划及保障措施</w:t>
            </w:r>
          </w:p>
        </w:tc>
        <w:tc>
          <w:tcPr>
            <w:tcW w:type="dxa" w:w="2492"/>
          </w:tcPr>
          <w:p>
            <w:pPr>
              <w:pStyle w:val="null3"/>
            </w:pPr>
            <w:r>
              <w:rPr>
                <w:rFonts w:ascii="仿宋_GB2312" w:hAnsi="仿宋_GB2312" w:cs="仿宋_GB2312" w:eastAsia="仿宋_GB2312"/>
              </w:rPr>
              <w:t>根据合理性得0～3分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详细评审技术部分.docx</w:t>
            </w:r>
          </w:p>
        </w:tc>
      </w:tr>
      <w:tr>
        <w:tc>
          <w:tcPr>
            <w:tcW w:type="dxa" w:w="831"/>
            <w:vMerge/>
          </w:tcPr>
          <w:p/>
        </w:tc>
        <w:tc>
          <w:tcPr>
            <w:tcW w:type="dxa" w:w="1661"/>
          </w:tcPr>
          <w:p>
            <w:pPr>
              <w:pStyle w:val="null3"/>
            </w:pPr>
            <w:r>
              <w:rPr>
                <w:rFonts w:ascii="仿宋_GB2312" w:hAnsi="仿宋_GB2312" w:cs="仿宋_GB2312" w:eastAsia="仿宋_GB2312"/>
              </w:rPr>
              <w:t>技术部分-使用新技术、新工艺的可行性</w:t>
            </w:r>
          </w:p>
        </w:tc>
        <w:tc>
          <w:tcPr>
            <w:tcW w:type="dxa" w:w="2492"/>
          </w:tcPr>
          <w:p>
            <w:pPr>
              <w:pStyle w:val="null3"/>
            </w:pPr>
            <w:r>
              <w:rPr>
                <w:rFonts w:ascii="仿宋_GB2312" w:hAnsi="仿宋_GB2312" w:cs="仿宋_GB2312" w:eastAsia="仿宋_GB2312"/>
              </w:rPr>
              <w:t>根据可行性得0～3分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详细评审技术部分.docx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价格分采用低价优先法计算，即满足招标文件要求最低的投标报价为评审基准价，其价格分为满分，其他响应人的价格分统一按照下列公式计算： 1.不享有政策优惠条件的投标供应商报价得分=（评审基准价/报价）×20 注：本项目为专门面向中小企业采购的项目，因此不在执行价格评审优惠扶持政策。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详见附件：磋商保证金缴纳凭证.docx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详见附件：详细评审技术部分.docx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详见附件：项目经理资格证明及业绩.docx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