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企业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业绩一览表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C3B37AB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9A748EB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78677D1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444AD8F0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670BD19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17C43"/>
    <w:rsid w:val="268B5F3B"/>
    <w:rsid w:val="3B2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0</TotalTime>
  <ScaleCrop>false</ScaleCrop>
  <LinksUpToDate>false</LinksUpToDate>
  <CharactersWithSpaces>112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2025-08-08T05:42:13Z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eyJoZGlkIjoiNWZjNWZkNTI1OTFjYjE2MTUyNGUwZTlhYmViZDU2N2UiLCJ1c2VySWQiOiI2Mzc5MTQ1NDgifQ==</vt:lpwstr>
  </property>
  <property fmtid="{D5CDD505-2E9C-101B-9397-08002B2CF9AE}" pid="4" name="ICV">
    <vt:lpwstr>F18E2D5B71074845B4F2349650E8348E_12</vt:lpwstr>
  </property>
</Properties>
</file>