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版本号：ZZXH-HZ-03820250910001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秸秆粉碎设备采购项目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ZZXH-HZ-038</w:t>
      </w:r>
      <w:r>
        <w:br/>
      </w:r>
      <w:r>
        <w:br/>
      </w:r>
      <w:r>
        <w:br/>
      </w:r>
    </w:p>
    <w:p>
      <w:pPr>
        <w:pStyle w:val="null3"/>
        <w:jc w:val="center"/>
        <w:outlineLvl w:val="2"/>
      </w:pPr>
      <w:r>
        <w:rPr>
          <w:rFonts w:ascii="仿宋_GB2312" w:hAnsi="仿宋_GB2312" w:cs="仿宋_GB2312" w:eastAsia="仿宋_GB2312"/>
          <w:sz w:val="28"/>
          <w:b/>
        </w:rPr>
        <w:t>西乡县农业农村局</w:t>
      </w:r>
    </w:p>
    <w:p>
      <w:pPr>
        <w:pStyle w:val="null3"/>
        <w:jc w:val="center"/>
        <w:outlineLvl w:val="2"/>
      </w:pPr>
      <w:r>
        <w:rPr>
          <w:rFonts w:ascii="仿宋_GB2312" w:hAnsi="仿宋_GB2312" w:cs="仿宋_GB2312" w:eastAsia="仿宋_GB2312"/>
          <w:sz w:val="28"/>
          <w:b/>
        </w:rPr>
        <w:t>中正信合项目管理有限公司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中正信合项目管理有限公司</w:t>
      </w:r>
      <w:r>
        <w:rPr>
          <w:rFonts w:ascii="仿宋_GB2312" w:hAnsi="仿宋_GB2312" w:cs="仿宋_GB2312" w:eastAsia="仿宋_GB2312"/>
        </w:rPr>
        <w:t>（以下简称“代理机构”）受</w:t>
      </w:r>
      <w:r>
        <w:rPr>
          <w:rFonts w:ascii="仿宋_GB2312" w:hAnsi="仿宋_GB2312" w:cs="仿宋_GB2312" w:eastAsia="仿宋_GB2312"/>
        </w:rPr>
        <w:t>西乡县农业农村局</w:t>
      </w:r>
      <w:r>
        <w:rPr>
          <w:rFonts w:ascii="仿宋_GB2312" w:hAnsi="仿宋_GB2312" w:cs="仿宋_GB2312" w:eastAsia="仿宋_GB2312"/>
        </w:rPr>
        <w:t>委托，拟对</w:t>
      </w:r>
      <w:r>
        <w:rPr>
          <w:rFonts w:ascii="仿宋_GB2312" w:hAnsi="仿宋_GB2312" w:cs="仿宋_GB2312" w:eastAsia="仿宋_GB2312"/>
        </w:rPr>
        <w:t>秸秆粉碎设备采购项目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ZZXH-HZ-038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秸秆粉碎设备采购项目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采购秸秆粉碎机、电动打捆机、手动打捆机、打包扣、打包手札带一批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采购包1（秸秆粉碎设备采购项目）：属于专门面向中小企业采购。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代表身份证明：供应商应授权合法的人员参加本项目谈判活动全过程，其中法定代表人直接参加谈判活动的，应出具法定代表人证明书及法定代表人合法有效的身份证扫描件，且应与营业执照上信息一致；法定代表人授权代表参加谈判活动的，应出具法定代表人证明书、法定代表人授权书及授权代表合法有效的身份证扫描件。</w:t>
      </w:r>
    </w:p>
    <w:p>
      <w:pPr>
        <w:pStyle w:val="null3"/>
      </w:pPr>
      <w:r>
        <w:rPr>
          <w:rFonts w:ascii="仿宋_GB2312" w:hAnsi="仿宋_GB2312" w:cs="仿宋_GB2312" w:eastAsia="仿宋_GB2312"/>
        </w:rPr>
        <w:t>2、有效的主体资格证明：供应商为具有独立承担民事责任能力的企业法人、负责人或其他组织或自然人，并出具有效的营业执照（事业法人证）或证明文件或自然人的身份证明</w:t>
      </w:r>
    </w:p>
    <w:p>
      <w:pPr>
        <w:pStyle w:val="null3"/>
      </w:pPr>
      <w:r>
        <w:rPr>
          <w:rFonts w:ascii="仿宋_GB2312" w:hAnsi="仿宋_GB2312" w:cs="仿宋_GB2312" w:eastAsia="仿宋_GB2312"/>
        </w:rPr>
        <w:t>3、汉中市政府采购供应商资格承诺函：供应商须提供《汉中市政府采购供应商资格承诺函》。 注：若供应商未提供《汉中市政府采购供应商资格承诺函》，应当按照《中华人民共和国政府采购法》及其实施条例等相关法律法规规定提供相应的证明材料。相应证明材料如下： ①财务状况报告：提供2023年度或2024年度经审计的完整有效财务报告，或其响应文件递交截止时间前三个月内基本开户银行出具的资信证明，或财政部门认可的政府采购专业担保机构出具的担保函（以上三种任意一项即可）。（材料应清晰可辨并加盖公章） ②社保缴纳证明：提供自2024年9月1日以来已缴存的任意1个月的社会保障资金缴存单据或社保机构开具的社会保险参保缴费情况证明；依法不需要缴纳社会保障资金的供应商应提供相关证明文件。（材料应清晰可辨并加盖公章） ③税收缴纳证明：提供自2024年9月1日以来已缴纳的任意1个月的依法缴纳税收的相关凭据(时间以税款所属日期为准)，凭据应有税务机关或代收机关的公章或业务专用章；依法免税或无须缴纳税收的供应商，应提供相应证明文件。（材料应清晰可辨并加盖公章） ④提供具有履行合同所必需的设备和专业技术能力的书面承诺。（格式内容自拟并加盖公章） ⑤提供参加政府采购活动前三年内在经营活动中没有重大违法记录的书面声明。（格式内容自拟并加盖公章）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供应商在谈判文件截止时间前3日内查询并作为资格审查资料的一部分，如相关失信记录已失效，供应商需提供相关证明资料，若没有则无需提供。）</w:t>
      </w:r>
    </w:p>
    <w:p>
      <w:pPr>
        <w:pStyle w:val="null3"/>
      </w:pPr>
      <w:r>
        <w:rPr>
          <w:rFonts w:ascii="仿宋_GB2312" w:hAnsi="仿宋_GB2312" w:cs="仿宋_GB2312" w:eastAsia="仿宋_GB2312"/>
        </w:rPr>
        <w:t>4、本项目不接受联合体投标：提供非联合体投标声明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西乡县鹿龄路87号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15129766307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中正信合项目管理有限公司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汉中市汉台区前进中路39号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0916-8832489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采购包1：235,100.00元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开户名称：中正信合项目管理有限公司汉中分公司</w:t>
            </w:r>
          </w:p>
          <w:p>
            <w:pPr>
              <w:pStyle w:val="null3"/>
            </w:pPr>
            <w:r>
              <w:rPr>
                <w:rFonts w:ascii="仿宋_GB2312" w:hAnsi="仿宋_GB2312" w:cs="仿宋_GB2312" w:eastAsia="仿宋_GB2312"/>
              </w:rPr>
              <w:t>开户银行：中国建设银行股份有限公司汉中北团结街支行</w:t>
            </w:r>
          </w:p>
          <w:p>
            <w:pPr>
              <w:pStyle w:val="null3"/>
            </w:pPr>
            <w:r>
              <w:rPr>
                <w:rFonts w:ascii="仿宋_GB2312" w:hAnsi="仿宋_GB2312" w:cs="仿宋_GB2312" w:eastAsia="仿宋_GB2312"/>
              </w:rPr>
              <w:t>银行账号：6105 0165 4200 0000 0558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代理服务费收费标准：代理服务费收费标准:参照国家计委关于印发《采购代理服务收遗管理者行办法的造知》(计价格[2002]1960号)、《国家发展改革委员会办公厅关于招标代理服务收费有关问题的通知》(发改 办价格(203)857号)以及《国家发展改革委关于降低部分建设项目收费标准规范收费行为等有关问题的通知》(发政价格(201)534号)的标准收取。(具体金须以采购结果公告发布为准)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西乡县农业农村局</w:t>
      </w:r>
      <w:r>
        <w:rPr>
          <w:rFonts w:ascii="仿宋_GB2312" w:hAnsi="仿宋_GB2312" w:cs="仿宋_GB2312" w:eastAsia="仿宋_GB2312"/>
        </w:rPr>
        <w:t>和</w:t>
      </w:r>
      <w:r>
        <w:rPr>
          <w:rFonts w:ascii="仿宋_GB2312" w:hAnsi="仿宋_GB2312" w:cs="仿宋_GB2312" w:eastAsia="仿宋_GB2312"/>
        </w:rPr>
        <w:t>中正信合项目管理有限公司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西乡县农业农村局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中正信合项目管理有限公司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西乡县农业农村局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中正信合项目管理有限公司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联系人：程女士</w:t>
      </w:r>
    </w:p>
    <w:p>
      <w:pPr>
        <w:pStyle w:val="null3"/>
      </w:pPr>
      <w:r>
        <w:rPr>
          <w:rFonts w:ascii="仿宋_GB2312" w:hAnsi="仿宋_GB2312" w:cs="仿宋_GB2312" w:eastAsia="仿宋_GB2312"/>
        </w:rPr>
        <w:t>联系电话：0916-8832489</w:t>
      </w:r>
    </w:p>
    <w:p>
      <w:pPr>
        <w:pStyle w:val="null3"/>
      </w:pPr>
      <w:r>
        <w:rPr>
          <w:rFonts w:ascii="仿宋_GB2312" w:hAnsi="仿宋_GB2312" w:cs="仿宋_GB2312" w:eastAsia="仿宋_GB2312"/>
        </w:rPr>
        <w:t>地址：汉中市汉台区前进中路39号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采购秸秆粉碎机、电动打捆机、手动打捆机、打包扣、打包手札带一批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235,100.00</w:t>
      </w:r>
    </w:p>
    <w:p>
      <w:pPr>
        <w:pStyle w:val="null3"/>
      </w:pPr>
      <w:r>
        <w:rPr>
          <w:rFonts w:ascii="仿宋_GB2312" w:hAnsi="仿宋_GB2312" w:cs="仿宋_GB2312" w:eastAsia="仿宋_GB2312"/>
        </w:rPr>
        <w:t>采购包最高限价（元）: 235,100.00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农业机械设备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标的名称：农业机械设备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b/>
                <w:color w:val="000000"/>
              </w:rPr>
              <w:t>桔梗粉碎</w:t>
            </w:r>
            <w:r>
              <w:rPr>
                <w:rFonts w:ascii="仿宋_GB2312" w:hAnsi="仿宋_GB2312" w:cs="仿宋_GB2312" w:eastAsia="仿宋_GB2312"/>
                <w:sz w:val="36"/>
                <w:b/>
                <w:color w:val="000000"/>
              </w:rPr>
              <w:t>机</w:t>
            </w:r>
            <w:r>
              <w:rPr>
                <w:rFonts w:ascii="仿宋_GB2312" w:hAnsi="仿宋_GB2312" w:cs="仿宋_GB2312" w:eastAsia="仿宋_GB2312"/>
                <w:sz w:val="36"/>
                <w:b/>
                <w:color w:val="000000"/>
              </w:rPr>
              <w:t>（</w:t>
            </w:r>
            <w:r>
              <w:rPr>
                <w:rFonts w:ascii="仿宋_GB2312" w:hAnsi="仿宋_GB2312" w:cs="仿宋_GB2312" w:eastAsia="仿宋_GB2312"/>
                <w:sz w:val="36"/>
                <w:b/>
                <w:color w:val="000000"/>
              </w:rPr>
              <w:t>105套</w:t>
            </w:r>
            <w:r>
              <w:rPr>
                <w:rFonts w:ascii="仿宋_GB2312" w:hAnsi="仿宋_GB2312" w:cs="仿宋_GB2312" w:eastAsia="仿宋_GB2312"/>
                <w:sz w:val="36"/>
                <w:b/>
                <w:color w:val="000000"/>
              </w:rPr>
              <w:t>）</w:t>
            </w:r>
            <w:r>
              <w:rPr>
                <w:rFonts w:ascii="仿宋_GB2312" w:hAnsi="仿宋_GB2312" w:cs="仿宋_GB2312" w:eastAsia="仿宋_GB2312"/>
                <w:sz w:val="72"/>
                <w:b/>
                <w:color w:val="000000"/>
              </w:rPr>
              <w:t xml:space="preserve">     </w:t>
            </w:r>
            <w:r>
              <w:rPr>
                <w:rFonts w:ascii="仿宋_GB2312" w:hAnsi="仿宋_GB2312" w:cs="仿宋_GB2312" w:eastAsia="仿宋_GB2312"/>
                <w:sz w:val="36"/>
                <w:b/>
                <w:color w:val="000000"/>
              </w:rPr>
              <w:t>参数</w:t>
            </w:r>
          </w:p>
          <w:p>
            <w:pPr>
              <w:pStyle w:val="null3"/>
              <w:jc w:val="left"/>
            </w:pPr>
            <w:r>
              <w:rPr>
                <w:rFonts w:ascii="仿宋_GB2312" w:hAnsi="仿宋_GB2312" w:cs="仿宋_GB2312" w:eastAsia="仿宋_GB2312"/>
                <w:sz w:val="28"/>
                <w:color w:val="000000"/>
              </w:rPr>
              <w:t>1、结构型式</w:t>
            </w:r>
            <w:r>
              <w:rPr>
                <w:rFonts w:ascii="仿宋_GB2312" w:hAnsi="仿宋_GB2312" w:cs="仿宋_GB2312" w:eastAsia="仿宋_GB2312"/>
                <w:sz w:val="28"/>
                <w:color w:val="000000"/>
              </w:rPr>
              <w:t>：</w:t>
            </w:r>
            <w:r>
              <w:rPr>
                <w:rFonts w:ascii="仿宋_GB2312" w:hAnsi="仿宋_GB2312" w:cs="仿宋_GB2312" w:eastAsia="仿宋_GB2312"/>
                <w:sz w:val="28"/>
                <w:color w:val="000000"/>
              </w:rPr>
              <w:t>铡切揉搓式</w:t>
            </w:r>
          </w:p>
          <w:p>
            <w:pPr>
              <w:pStyle w:val="null3"/>
              <w:jc w:val="left"/>
            </w:pPr>
            <w:r>
              <w:rPr>
                <w:rFonts w:ascii="仿宋_GB2312" w:hAnsi="仿宋_GB2312" w:cs="仿宋_GB2312" w:eastAsia="仿宋_GB2312"/>
                <w:sz w:val="28"/>
                <w:color w:val="000000"/>
              </w:rPr>
              <w:t>2、配套动力型式</w:t>
            </w:r>
            <w:r>
              <w:rPr>
                <w:rFonts w:ascii="仿宋_GB2312" w:hAnsi="仿宋_GB2312" w:cs="仿宋_GB2312" w:eastAsia="仿宋_GB2312"/>
                <w:sz w:val="28"/>
                <w:color w:val="000000"/>
              </w:rPr>
              <w:t>：</w:t>
            </w:r>
            <w:r>
              <w:rPr>
                <w:rFonts w:ascii="仿宋_GB2312" w:hAnsi="仿宋_GB2312" w:cs="仿宋_GB2312" w:eastAsia="仿宋_GB2312"/>
                <w:sz w:val="28"/>
                <w:color w:val="000000"/>
              </w:rPr>
              <w:t>170汽油机</w:t>
            </w:r>
          </w:p>
          <w:p>
            <w:pPr>
              <w:pStyle w:val="null3"/>
              <w:jc w:val="left"/>
            </w:pPr>
            <w:r>
              <w:rPr>
                <w:rFonts w:ascii="仿宋_GB2312" w:hAnsi="仿宋_GB2312" w:cs="仿宋_GB2312" w:eastAsia="仿宋_GB2312"/>
                <w:sz w:val="28"/>
                <w:color w:val="000000"/>
              </w:rPr>
              <w:t>3、标定功率</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4.0KW</w:t>
            </w:r>
          </w:p>
          <w:p>
            <w:pPr>
              <w:pStyle w:val="null3"/>
              <w:jc w:val="left"/>
            </w:pPr>
            <w:r>
              <w:rPr>
                <w:rFonts w:ascii="仿宋_GB2312" w:hAnsi="仿宋_GB2312" w:cs="仿宋_GB2312" w:eastAsia="仿宋_GB2312"/>
                <w:sz w:val="28"/>
                <w:color w:val="000000"/>
              </w:rPr>
              <w:t>4、动力额定转速</w:t>
            </w:r>
            <w:r>
              <w:rPr>
                <w:rFonts w:ascii="仿宋_GB2312" w:hAnsi="仿宋_GB2312" w:cs="仿宋_GB2312" w:eastAsia="仿宋_GB2312"/>
                <w:sz w:val="28"/>
                <w:color w:val="000000"/>
              </w:rPr>
              <w:t>：</w:t>
            </w:r>
            <w:r>
              <w:rPr>
                <w:rFonts w:ascii="仿宋_GB2312" w:hAnsi="仿宋_GB2312" w:cs="仿宋_GB2312" w:eastAsia="仿宋_GB2312"/>
                <w:sz w:val="28"/>
                <w:color w:val="000000"/>
              </w:rPr>
              <w:t>2800</w:t>
            </w:r>
            <w:r>
              <w:rPr>
                <w:rFonts w:ascii="仿宋_GB2312" w:hAnsi="仿宋_GB2312" w:cs="仿宋_GB2312" w:eastAsia="仿宋_GB2312"/>
                <w:sz w:val="28"/>
                <w:color w:val="000000"/>
              </w:rPr>
              <w:t>r/min</w:t>
            </w:r>
          </w:p>
          <w:p>
            <w:pPr>
              <w:pStyle w:val="null3"/>
              <w:jc w:val="left"/>
            </w:pPr>
            <w:r>
              <w:rPr>
                <w:rFonts w:ascii="仿宋_GB2312" w:hAnsi="仿宋_GB2312" w:cs="仿宋_GB2312" w:eastAsia="仿宋_GB2312"/>
                <w:sz w:val="28"/>
                <w:color w:val="000000"/>
              </w:rPr>
              <w:t>5、主轴额定转速</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铡草</w:t>
            </w:r>
            <w:r>
              <w:rPr>
                <w:rFonts w:ascii="仿宋_GB2312" w:hAnsi="仿宋_GB2312" w:cs="仿宋_GB2312" w:eastAsia="仿宋_GB2312"/>
                <w:sz w:val="28"/>
                <w:color w:val="000000"/>
              </w:rPr>
              <w:t>1200r/min</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揉搓：</w:t>
            </w:r>
            <w:r>
              <w:rPr>
                <w:rFonts w:ascii="仿宋_GB2312" w:hAnsi="仿宋_GB2312" w:cs="仿宋_GB2312" w:eastAsia="仿宋_GB2312"/>
                <w:sz w:val="28"/>
                <w:color w:val="000000"/>
              </w:rPr>
              <w:t>≥</w:t>
            </w:r>
            <w:r>
              <w:rPr>
                <w:rFonts w:ascii="仿宋_GB2312" w:hAnsi="仿宋_GB2312" w:cs="仿宋_GB2312" w:eastAsia="仿宋_GB2312"/>
                <w:sz w:val="28"/>
                <w:color w:val="000000"/>
              </w:rPr>
              <w:t>3600</w:t>
            </w:r>
            <w:r>
              <w:rPr>
                <w:rFonts w:ascii="仿宋_GB2312" w:hAnsi="仿宋_GB2312" w:cs="仿宋_GB2312" w:eastAsia="仿宋_GB2312"/>
                <w:sz w:val="28"/>
                <w:color w:val="000000"/>
              </w:rPr>
              <w:t>r/min</w:t>
            </w:r>
          </w:p>
          <w:p>
            <w:pPr>
              <w:pStyle w:val="null3"/>
              <w:jc w:val="left"/>
            </w:pPr>
            <w:r>
              <w:rPr>
                <w:rFonts w:ascii="仿宋_GB2312" w:hAnsi="仿宋_GB2312" w:cs="仿宋_GB2312" w:eastAsia="仿宋_GB2312"/>
                <w:sz w:val="28"/>
                <w:color w:val="000000"/>
              </w:rPr>
              <w:t>6、生产率</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2000</w:t>
            </w:r>
            <w:r>
              <w:rPr>
                <w:rFonts w:ascii="仿宋_GB2312" w:hAnsi="仿宋_GB2312" w:cs="仿宋_GB2312" w:eastAsia="仿宋_GB2312"/>
                <w:sz w:val="28"/>
                <w:color w:val="000000"/>
              </w:rPr>
              <w:t>kg/h</w:t>
            </w:r>
          </w:p>
          <w:p>
            <w:pPr>
              <w:pStyle w:val="null3"/>
              <w:jc w:val="left"/>
            </w:pPr>
            <w:r>
              <w:rPr>
                <w:rFonts w:ascii="仿宋_GB2312" w:hAnsi="仿宋_GB2312" w:cs="仿宋_GB2312" w:eastAsia="仿宋_GB2312"/>
                <w:sz w:val="28"/>
                <w:color w:val="000000"/>
              </w:rPr>
              <w:t>7、传动方式</w:t>
            </w:r>
            <w:r>
              <w:rPr>
                <w:rFonts w:ascii="仿宋_GB2312" w:hAnsi="仿宋_GB2312" w:cs="仿宋_GB2312" w:eastAsia="仿宋_GB2312"/>
                <w:sz w:val="28"/>
                <w:color w:val="000000"/>
              </w:rPr>
              <w:t>：</w:t>
            </w:r>
            <w:r>
              <w:rPr>
                <w:rFonts w:ascii="仿宋_GB2312" w:hAnsi="仿宋_GB2312" w:cs="仿宋_GB2312" w:eastAsia="仿宋_GB2312"/>
                <w:sz w:val="28"/>
                <w:color w:val="000000"/>
              </w:rPr>
              <w:t>皮带传动</w:t>
            </w:r>
            <w:r>
              <w:rPr>
                <w:rFonts w:ascii="仿宋_GB2312" w:hAnsi="仿宋_GB2312" w:cs="仿宋_GB2312" w:eastAsia="仿宋_GB2312"/>
                <w:sz w:val="28"/>
                <w:color w:val="000000"/>
              </w:rPr>
              <w:t>+链条传动</w:t>
            </w:r>
          </w:p>
          <w:p>
            <w:pPr>
              <w:pStyle w:val="null3"/>
              <w:jc w:val="left"/>
            </w:pPr>
            <w:r>
              <w:rPr>
                <w:rFonts w:ascii="仿宋_GB2312" w:hAnsi="仿宋_GB2312" w:cs="仿宋_GB2312" w:eastAsia="仿宋_GB2312"/>
                <w:sz w:val="28"/>
                <w:color w:val="000000"/>
              </w:rPr>
              <w:t>8、转子直径</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220</w:t>
            </w:r>
            <w:r>
              <w:rPr>
                <w:rFonts w:ascii="仿宋_GB2312" w:hAnsi="仿宋_GB2312" w:cs="仿宋_GB2312" w:eastAsia="仿宋_GB2312"/>
                <w:sz w:val="28"/>
                <w:color w:val="000000"/>
              </w:rPr>
              <w:t>mm</w:t>
            </w:r>
          </w:p>
          <w:p>
            <w:pPr>
              <w:pStyle w:val="null3"/>
              <w:jc w:val="left"/>
            </w:pPr>
            <w:r>
              <w:rPr>
                <w:rFonts w:ascii="仿宋_GB2312" w:hAnsi="仿宋_GB2312" w:cs="仿宋_GB2312" w:eastAsia="仿宋_GB2312"/>
                <w:sz w:val="28"/>
                <w:color w:val="000000"/>
              </w:rPr>
              <w:t>9、转子宽度</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225</w:t>
            </w:r>
            <w:r>
              <w:rPr>
                <w:rFonts w:ascii="仿宋_GB2312" w:hAnsi="仿宋_GB2312" w:cs="仿宋_GB2312" w:eastAsia="仿宋_GB2312"/>
                <w:sz w:val="28"/>
                <w:color w:val="000000"/>
              </w:rPr>
              <w:t>mm</w:t>
            </w:r>
          </w:p>
          <w:p>
            <w:pPr>
              <w:pStyle w:val="null3"/>
              <w:jc w:val="left"/>
            </w:pPr>
            <w:r>
              <w:rPr>
                <w:rFonts w:ascii="仿宋_GB2312" w:hAnsi="仿宋_GB2312" w:cs="仿宋_GB2312" w:eastAsia="仿宋_GB2312"/>
                <w:sz w:val="28"/>
                <w:color w:val="000000"/>
              </w:rPr>
              <w:t>10、转子工作直径</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220</w:t>
            </w:r>
            <w:r>
              <w:rPr>
                <w:rFonts w:ascii="仿宋_GB2312" w:hAnsi="仿宋_GB2312" w:cs="仿宋_GB2312" w:eastAsia="仿宋_GB2312"/>
                <w:sz w:val="28"/>
                <w:color w:val="000000"/>
              </w:rPr>
              <w:t>mm</w:t>
            </w:r>
          </w:p>
          <w:p>
            <w:pPr>
              <w:pStyle w:val="null3"/>
              <w:jc w:val="left"/>
            </w:pPr>
            <w:r>
              <w:rPr>
                <w:rFonts w:ascii="仿宋_GB2312" w:hAnsi="仿宋_GB2312" w:cs="仿宋_GB2312" w:eastAsia="仿宋_GB2312"/>
                <w:sz w:val="28"/>
                <w:color w:val="000000"/>
              </w:rPr>
              <w:t>11、喂入方式</w:t>
            </w:r>
            <w:r>
              <w:rPr>
                <w:rFonts w:ascii="仿宋_GB2312" w:hAnsi="仿宋_GB2312" w:cs="仿宋_GB2312" w:eastAsia="仿宋_GB2312"/>
                <w:sz w:val="28"/>
                <w:color w:val="000000"/>
              </w:rPr>
              <w:t>：</w:t>
            </w:r>
            <w:r>
              <w:rPr>
                <w:rFonts w:ascii="仿宋_GB2312" w:hAnsi="仿宋_GB2312" w:cs="仿宋_GB2312" w:eastAsia="仿宋_GB2312"/>
                <w:sz w:val="28"/>
                <w:color w:val="000000"/>
              </w:rPr>
              <w:t>自动喂入</w:t>
            </w:r>
          </w:p>
          <w:p>
            <w:pPr>
              <w:pStyle w:val="null3"/>
              <w:jc w:val="left"/>
            </w:pPr>
            <w:r>
              <w:rPr>
                <w:rFonts w:ascii="仿宋_GB2312" w:hAnsi="仿宋_GB2312" w:cs="仿宋_GB2312" w:eastAsia="仿宋_GB2312"/>
                <w:sz w:val="28"/>
                <w:color w:val="000000"/>
              </w:rPr>
              <w:t>12、刀片数量</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6刀</w:t>
            </w:r>
          </w:p>
          <w:p>
            <w:pPr>
              <w:pStyle w:val="null3"/>
              <w:jc w:val="left"/>
            </w:pPr>
            <w:r>
              <w:rPr>
                <w:rFonts w:ascii="仿宋_GB2312" w:hAnsi="仿宋_GB2312" w:cs="仿宋_GB2312" w:eastAsia="仿宋_GB2312"/>
                <w:sz w:val="28"/>
                <w:color w:val="000000"/>
              </w:rPr>
              <w:t>13、铡切机构型式</w:t>
            </w:r>
            <w:r>
              <w:rPr>
                <w:rFonts w:ascii="仿宋_GB2312" w:hAnsi="仿宋_GB2312" w:cs="仿宋_GB2312" w:eastAsia="仿宋_GB2312"/>
                <w:sz w:val="28"/>
                <w:color w:val="000000"/>
              </w:rPr>
              <w:t>：</w:t>
            </w:r>
            <w:r>
              <w:rPr>
                <w:rFonts w:ascii="仿宋_GB2312" w:hAnsi="仿宋_GB2312" w:cs="仿宋_GB2312" w:eastAsia="仿宋_GB2312"/>
                <w:sz w:val="28"/>
                <w:color w:val="000000"/>
              </w:rPr>
              <w:t>滚筒式</w:t>
            </w:r>
          </w:p>
          <w:p>
            <w:pPr>
              <w:pStyle w:val="null3"/>
              <w:jc w:val="left"/>
            </w:pPr>
            <w:r>
              <w:rPr>
                <w:rFonts w:ascii="仿宋_GB2312" w:hAnsi="仿宋_GB2312" w:cs="仿宋_GB2312" w:eastAsia="仿宋_GB2312"/>
                <w:sz w:val="28"/>
                <w:color w:val="000000"/>
              </w:rPr>
              <w:t>14、揉搓机构型式</w:t>
            </w:r>
            <w:r>
              <w:rPr>
                <w:rFonts w:ascii="仿宋_GB2312" w:hAnsi="仿宋_GB2312" w:cs="仿宋_GB2312" w:eastAsia="仿宋_GB2312"/>
                <w:sz w:val="28"/>
                <w:color w:val="000000"/>
              </w:rPr>
              <w:t>：</w:t>
            </w:r>
            <w:r>
              <w:rPr>
                <w:rFonts w:ascii="仿宋_GB2312" w:hAnsi="仿宋_GB2312" w:cs="仿宋_GB2312" w:eastAsia="仿宋_GB2312"/>
                <w:sz w:val="28"/>
                <w:color w:val="000000"/>
              </w:rPr>
              <w:t>揉搓齿刀式</w:t>
            </w:r>
          </w:p>
          <w:p>
            <w:pPr>
              <w:pStyle w:val="null3"/>
              <w:spacing w:after="120"/>
              <w:jc w:val="both"/>
            </w:pPr>
            <w:r>
              <w:rPr>
                <w:rFonts w:ascii="仿宋_GB2312" w:hAnsi="仿宋_GB2312" w:cs="仿宋_GB2312" w:eastAsia="仿宋_GB2312"/>
                <w:sz w:val="28"/>
                <w:color w:val="000000"/>
              </w:rPr>
              <w:t>15外形尺寸(长*宽*高)：</w:t>
            </w:r>
            <w:r>
              <w:rPr>
                <w:rFonts w:ascii="仿宋_GB2312" w:hAnsi="仿宋_GB2312" w:cs="仿宋_GB2312" w:eastAsia="仿宋_GB2312"/>
                <w:sz w:val="28"/>
                <w:color w:val="000000"/>
              </w:rPr>
              <w:t>≥</w:t>
            </w:r>
            <w:r>
              <w:rPr>
                <w:rFonts w:ascii="仿宋_GB2312" w:hAnsi="仿宋_GB2312" w:cs="仿宋_GB2312" w:eastAsia="仿宋_GB2312"/>
                <w:sz w:val="28"/>
                <w:color w:val="000000"/>
              </w:rPr>
              <w:t>1435*513*900mm</w:t>
            </w:r>
          </w:p>
          <w:p>
            <w:pPr>
              <w:pStyle w:val="null3"/>
              <w:spacing w:after="120"/>
              <w:jc w:val="both"/>
            </w:pPr>
            <w:r>
              <w:rPr>
                <w:rFonts w:ascii="仿宋_GB2312" w:hAnsi="仿宋_GB2312" w:cs="仿宋_GB2312" w:eastAsia="仿宋_GB2312"/>
                <w:sz w:val="28"/>
                <w:color w:val="000000"/>
              </w:rPr>
              <w:t>16</w:t>
            </w:r>
            <w:r>
              <w:rPr>
                <w:rFonts w:ascii="仿宋_GB2312" w:hAnsi="仿宋_GB2312" w:cs="仿宋_GB2312" w:eastAsia="仿宋_GB2312"/>
                <w:sz w:val="28"/>
                <w:color w:val="000000"/>
              </w:rPr>
              <w:t>、发动机缸径</w:t>
            </w:r>
            <w:r>
              <w:rPr>
                <w:rFonts w:ascii="仿宋_GB2312" w:hAnsi="仿宋_GB2312" w:cs="仿宋_GB2312" w:eastAsia="仿宋_GB2312"/>
                <w:sz w:val="28"/>
                <w:color w:val="000000"/>
              </w:rPr>
              <w:t>*</w:t>
            </w:r>
            <w:r>
              <w:rPr>
                <w:rFonts w:ascii="仿宋_GB2312" w:hAnsi="仿宋_GB2312" w:cs="仿宋_GB2312" w:eastAsia="仿宋_GB2312"/>
                <w:sz w:val="28"/>
                <w:color w:val="000000"/>
              </w:rPr>
              <w:t>行程</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70*55mm</w:t>
            </w:r>
          </w:p>
          <w:p>
            <w:pPr>
              <w:pStyle w:val="null3"/>
              <w:jc w:val="left"/>
            </w:pPr>
            <w:r>
              <w:rPr>
                <w:rFonts w:ascii="仿宋_GB2312" w:hAnsi="仿宋_GB2312" w:cs="仿宋_GB2312" w:eastAsia="仿宋_GB2312"/>
                <w:sz w:val="28"/>
                <w:color w:val="000000"/>
              </w:rPr>
              <w:t>17</w:t>
            </w:r>
            <w:r>
              <w:rPr>
                <w:rFonts w:ascii="仿宋_GB2312" w:hAnsi="仿宋_GB2312" w:cs="仿宋_GB2312" w:eastAsia="仿宋_GB2312"/>
                <w:sz w:val="28"/>
                <w:color w:val="000000"/>
              </w:rPr>
              <w:t>、发动机排量</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212ml</w:t>
            </w:r>
          </w:p>
          <w:p>
            <w:pPr>
              <w:pStyle w:val="null3"/>
              <w:jc w:val="left"/>
            </w:pPr>
            <w:r>
              <w:rPr>
                <w:rFonts w:ascii="仿宋_GB2312" w:hAnsi="仿宋_GB2312" w:cs="仿宋_GB2312" w:eastAsia="仿宋_GB2312"/>
                <w:sz w:val="28"/>
                <w:color w:val="000000"/>
              </w:rPr>
              <w:t>18</w:t>
            </w:r>
            <w:r>
              <w:rPr>
                <w:rFonts w:ascii="仿宋_GB2312" w:hAnsi="仿宋_GB2312" w:cs="仿宋_GB2312" w:eastAsia="仿宋_GB2312"/>
                <w:sz w:val="28"/>
                <w:color w:val="000000"/>
              </w:rPr>
              <w:t>、</w:t>
            </w:r>
            <w:r>
              <w:rPr>
                <w:rFonts w:ascii="仿宋_GB2312" w:hAnsi="仿宋_GB2312" w:cs="仿宋_GB2312" w:eastAsia="仿宋_GB2312"/>
                <w:sz w:val="28"/>
                <w:color w:val="000000"/>
              </w:rPr>
              <w:t>发动机</w:t>
            </w:r>
            <w:r>
              <w:rPr>
                <w:rFonts w:ascii="仿宋_GB2312" w:hAnsi="仿宋_GB2312" w:cs="仿宋_GB2312" w:eastAsia="仿宋_GB2312"/>
                <w:sz w:val="28"/>
                <w:color w:val="000000"/>
              </w:rPr>
              <w:t>最大扭矩及转速</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9.5/2500N.m/(r/min)</w:t>
            </w:r>
          </w:p>
          <w:p>
            <w:pPr>
              <w:pStyle w:val="null3"/>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9</w:t>
            </w:r>
            <w:r>
              <w:rPr>
                <w:rFonts w:ascii="仿宋_GB2312" w:hAnsi="仿宋_GB2312" w:cs="仿宋_GB2312" w:eastAsia="仿宋_GB2312"/>
                <w:sz w:val="28"/>
                <w:color w:val="000000"/>
              </w:rPr>
              <w:t>、</w:t>
            </w:r>
            <w:r>
              <w:rPr>
                <w:rFonts w:ascii="仿宋_GB2312" w:hAnsi="仿宋_GB2312" w:cs="仿宋_GB2312" w:eastAsia="仿宋_GB2312"/>
                <w:sz w:val="28"/>
                <w:color w:val="000000"/>
              </w:rPr>
              <w:t>发动机</w:t>
            </w:r>
            <w:r>
              <w:rPr>
                <w:rFonts w:ascii="仿宋_GB2312" w:hAnsi="仿宋_GB2312" w:cs="仿宋_GB2312" w:eastAsia="仿宋_GB2312"/>
                <w:sz w:val="28"/>
                <w:color w:val="000000"/>
              </w:rPr>
              <w:t>启动方式</w:t>
            </w:r>
            <w:r>
              <w:rPr>
                <w:rFonts w:ascii="仿宋_GB2312" w:hAnsi="仿宋_GB2312" w:cs="仿宋_GB2312" w:eastAsia="仿宋_GB2312"/>
                <w:sz w:val="28"/>
                <w:color w:val="000000"/>
              </w:rPr>
              <w:t>：</w:t>
            </w:r>
            <w:r>
              <w:rPr>
                <w:rFonts w:ascii="仿宋_GB2312" w:hAnsi="仿宋_GB2312" w:cs="仿宋_GB2312" w:eastAsia="仿宋_GB2312"/>
                <w:sz w:val="28"/>
                <w:color w:val="000000"/>
              </w:rPr>
              <w:t>手拉启动（配套离合器）</w:t>
            </w:r>
          </w:p>
          <w:p>
            <w:pPr>
              <w:pStyle w:val="null3"/>
              <w:spacing w:after="120"/>
              <w:jc w:val="both"/>
            </w:pPr>
            <w:r>
              <w:rPr>
                <w:rFonts w:ascii="仿宋_GB2312" w:hAnsi="仿宋_GB2312" w:cs="仿宋_GB2312" w:eastAsia="仿宋_GB2312"/>
                <w:sz w:val="36"/>
                <w:b/>
                <w:color w:val="000000"/>
              </w:rPr>
              <w:t>电动打捆机（</w:t>
            </w:r>
            <w:r>
              <w:rPr>
                <w:rFonts w:ascii="仿宋_GB2312" w:hAnsi="仿宋_GB2312" w:cs="仿宋_GB2312" w:eastAsia="仿宋_GB2312"/>
                <w:sz w:val="36"/>
                <w:b/>
                <w:color w:val="000000"/>
              </w:rPr>
              <w:t>10台）  参数</w:t>
            </w:r>
          </w:p>
          <w:p>
            <w:pPr>
              <w:pStyle w:val="null3"/>
              <w:numPr>
                <w:ilvl w:val="0"/>
                <w:numId w:val="1"/>
              </w:numPr>
              <w:spacing w:after="120"/>
              <w:jc w:val="both"/>
            </w:pPr>
            <w:r>
              <w:rPr>
                <w:rFonts w:ascii="仿宋_GB2312" w:hAnsi="仿宋_GB2312" w:cs="仿宋_GB2312" w:eastAsia="仿宋_GB2312"/>
                <w:sz w:val="28"/>
                <w:color w:val="000000"/>
              </w:rPr>
              <w:t>额定容量</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2000mAh</w:t>
            </w:r>
          </w:p>
          <w:p>
            <w:pPr>
              <w:pStyle w:val="null3"/>
              <w:numPr>
                <w:ilvl w:val="0"/>
                <w:numId w:val="1"/>
              </w:numPr>
              <w:spacing w:after="120"/>
              <w:jc w:val="both"/>
            </w:pPr>
            <w:r>
              <w:rPr>
                <w:rFonts w:ascii="仿宋_GB2312" w:hAnsi="仿宋_GB2312" w:cs="仿宋_GB2312" w:eastAsia="仿宋_GB2312"/>
                <w:sz w:val="28"/>
                <w:color w:val="000000"/>
              </w:rPr>
              <w:t>额定能量</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7.4Wh</w:t>
            </w:r>
          </w:p>
          <w:p>
            <w:pPr>
              <w:pStyle w:val="null3"/>
              <w:numPr>
                <w:ilvl w:val="0"/>
                <w:numId w:val="1"/>
              </w:numPr>
              <w:spacing w:after="120"/>
              <w:jc w:val="both"/>
            </w:pPr>
            <w:r>
              <w:rPr>
                <w:rFonts w:ascii="仿宋_GB2312" w:hAnsi="仿宋_GB2312" w:cs="仿宋_GB2312" w:eastAsia="仿宋_GB2312"/>
                <w:sz w:val="28"/>
                <w:color w:val="000000"/>
              </w:rPr>
              <w:t>标称电压</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3.7V</w:t>
            </w:r>
          </w:p>
          <w:p>
            <w:pPr>
              <w:pStyle w:val="null3"/>
              <w:numPr>
                <w:ilvl w:val="0"/>
                <w:numId w:val="1"/>
              </w:numPr>
              <w:spacing w:after="120"/>
              <w:jc w:val="both"/>
            </w:pPr>
            <w:r>
              <w:rPr>
                <w:rFonts w:ascii="仿宋_GB2312" w:hAnsi="仿宋_GB2312" w:cs="仿宋_GB2312" w:eastAsia="仿宋_GB2312"/>
                <w:sz w:val="28"/>
                <w:color w:val="000000"/>
              </w:rPr>
              <w:t>充电限制电压</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4.2V</w:t>
            </w:r>
          </w:p>
          <w:p>
            <w:pPr>
              <w:pStyle w:val="null3"/>
              <w:spacing w:after="120"/>
              <w:jc w:val="both"/>
            </w:pPr>
            <w:r>
              <w:rPr>
                <w:rFonts w:ascii="仿宋_GB2312" w:hAnsi="仿宋_GB2312" w:cs="仿宋_GB2312" w:eastAsia="仿宋_GB2312"/>
                <w:sz w:val="36"/>
                <w:b/>
                <w:color w:val="000000"/>
              </w:rPr>
              <w:t>手动打捆机</w:t>
            </w:r>
            <w:r>
              <w:rPr>
                <w:rFonts w:ascii="仿宋_GB2312" w:hAnsi="仿宋_GB2312" w:cs="仿宋_GB2312" w:eastAsia="仿宋_GB2312"/>
                <w:sz w:val="36"/>
                <w:b/>
                <w:color w:val="000000"/>
              </w:rPr>
              <w:t>（</w:t>
            </w:r>
            <w:r>
              <w:rPr>
                <w:rFonts w:ascii="仿宋_GB2312" w:hAnsi="仿宋_GB2312" w:cs="仿宋_GB2312" w:eastAsia="仿宋_GB2312"/>
                <w:sz w:val="36"/>
                <w:b/>
                <w:color w:val="000000"/>
              </w:rPr>
              <w:t>10台）参数</w:t>
            </w:r>
          </w:p>
          <w:p>
            <w:pPr>
              <w:pStyle w:val="null3"/>
              <w:numPr>
                <w:ilvl w:val="0"/>
                <w:numId w:val="1"/>
              </w:numPr>
              <w:spacing w:after="120"/>
              <w:jc w:val="both"/>
            </w:pPr>
            <w:r>
              <w:rPr>
                <w:rFonts w:ascii="仿宋_GB2312" w:hAnsi="仿宋_GB2312" w:cs="仿宋_GB2312" w:eastAsia="仿宋_GB2312"/>
                <w:sz w:val="28"/>
                <w:color w:val="000000"/>
              </w:rPr>
              <w:t>操作方式：手动机械式</w:t>
            </w:r>
          </w:p>
          <w:p>
            <w:pPr>
              <w:pStyle w:val="null3"/>
              <w:spacing w:after="120"/>
              <w:jc w:val="both"/>
            </w:pPr>
            <w:r>
              <w:rPr>
                <w:rFonts w:ascii="仿宋_GB2312" w:hAnsi="仿宋_GB2312" w:cs="仿宋_GB2312" w:eastAsia="仿宋_GB2312"/>
                <w:sz w:val="36"/>
                <w:b/>
                <w:color w:val="000000"/>
              </w:rPr>
              <w:t>打包扣（</w:t>
            </w:r>
            <w:r>
              <w:rPr>
                <w:rFonts w:ascii="仿宋_GB2312" w:hAnsi="仿宋_GB2312" w:cs="仿宋_GB2312" w:eastAsia="仿宋_GB2312"/>
                <w:sz w:val="36"/>
                <w:b/>
                <w:color w:val="000000"/>
              </w:rPr>
              <w:t>6件）参数</w:t>
            </w:r>
          </w:p>
          <w:p>
            <w:pPr>
              <w:pStyle w:val="null3"/>
              <w:spacing w:after="120"/>
              <w:jc w:val="both"/>
            </w:pPr>
            <w:r>
              <w:rPr>
                <w:rFonts w:ascii="仿宋_GB2312" w:hAnsi="仿宋_GB2312" w:cs="仿宋_GB2312" w:eastAsia="仿宋_GB2312"/>
                <w:sz w:val="28"/>
                <w:color w:val="000000"/>
              </w:rPr>
              <w:t>1、镀锌板材质</w:t>
            </w:r>
          </w:p>
          <w:p>
            <w:pPr>
              <w:pStyle w:val="null3"/>
              <w:spacing w:after="120"/>
              <w:jc w:val="both"/>
            </w:pPr>
            <w:r>
              <w:rPr>
                <w:rFonts w:ascii="仿宋_GB2312" w:hAnsi="仿宋_GB2312" w:cs="仿宋_GB2312" w:eastAsia="仿宋_GB2312"/>
                <w:sz w:val="36"/>
                <w:b/>
                <w:color w:val="000000"/>
              </w:rPr>
              <w:t>打包捆扎带（</w:t>
            </w:r>
            <w:r>
              <w:rPr>
                <w:rFonts w:ascii="仿宋_GB2312" w:hAnsi="仿宋_GB2312" w:cs="仿宋_GB2312" w:eastAsia="仿宋_GB2312"/>
                <w:sz w:val="36"/>
                <w:b/>
                <w:color w:val="000000"/>
              </w:rPr>
              <w:t>30卷）参数</w:t>
            </w:r>
          </w:p>
          <w:p>
            <w:pPr>
              <w:pStyle w:val="null3"/>
              <w:spacing w:after="120"/>
              <w:jc w:val="both"/>
            </w:pPr>
            <w:r>
              <w:rPr>
                <w:rFonts w:ascii="仿宋_GB2312" w:hAnsi="仿宋_GB2312" w:cs="仿宋_GB2312" w:eastAsia="仿宋_GB2312"/>
                <w:sz w:val="28"/>
                <w:color w:val="000000"/>
              </w:rPr>
              <w:t>1、1608PET塑钢带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货物一次性配齐后，提供出厂检测报告、产品使用说明书、合格证等其它相关资料后付款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符合国家及相关行业的验收标准进行验收 a.出厂检验:中标供应商在货物出厂前,应按产品技术标准规定的检验项目和试验方法进行全面检验,卖方应随同货物提供出厂检验报告、产品质量合格证。 b.货物运达采购单位安装现场后，由采购单位进行质量和数量的验收（但不作为最终合格的保证），应达到合同规定的要求。 c.本次采购货物的安装调试，检验结果应符合制造厂产品标准、国家有关标准和采购文件规定的技术要求。 d.本次采购的设备安装调试结束后，由成交供应商会同采购单位按双方规定的标准及合同要求进行联合验收。 供应商按规定的标准要求进行联合最终验收，验收合格后办理相关手续。 文本资料 (1) 产品验收标准； (2) 技术说明书； (3) 使用说明书； (4) 设备安装、调试、维修线路原理图； (5) 零部件目录； (6) 备品备件、易损件清单； (7) 安装、维修及操作手册； (8) 合同中要求的其他文件资料。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乙方应保证所供货物是全新的、未使用过的，并完全符合或高于合同要求的质量、规格和技术性能的要求。</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合同在履行过程中发生的争议，当事人双方应协商解决，协商达不成一致时，可向采购方所在地仲裁委员会申请仲裁或者向人民法院提请诉讼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别注意:为顺利推进政府采购电子化交易平台应用工作，供应商均在线提交所有通过电子化交易平台实施的政府采购项目的谈判响应文件。2.成交供应商在采购结果发布后3个工作日内向代理机构提交纸质版响应文件以便于存档，响应文件正本1份，副本1份(可以使用签章文件直接打印)，电子版文件1份(以U盘为载体，PDF格式)。线下递交响应文件地点:陕西省汉中市汉中市汉台区前进中路 39 号陕西中航建筑设计院3楼会议室。3.如谈判文件中中小企业融资相关内客与新政策要求有出入，按照最新要求执行。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供应商应授权合法的人员参加本项目谈判活动全过程，其中法定代表人直接参加谈判活动的，应出具法定代表人证明书及法定代表人合法有效的身份证扫描件，且应与营业执照上信息一致；法定代表人授权代表参加谈判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 注：若供应商未提供《汉中市政府采购供应商资格承诺函》，应当按照《中华人民共和国政府采购法》及其实施条例等相关法律法规规定提供相应的证明材料。相应证明材料如下： ①财务状况报告：提供2023年度或2024年度经审计的完整有效财务报告，或其响应文件递交截止时间前三个月内基本开户银行出具的资信证明，或财政部门认可的政府采购专业担保机构出具的担保函（以上三种任意一项即可）。（材料应清晰可辨并加盖公章） ②社保缴纳证明：提供自2024年9月1日以来已缴存的任意1个月的社会保障资金缴存单据或社保机构开具的社会保险参保缴费情况证明；依法不需要缴纳社会保障资金的供应商应提供相关证明文件。（材料应清晰可辨并加盖公章） ③税收缴纳证明：提供自2024年9月1日以来已缴纳的任意1个月的依法缴纳税收的相关凭据(时间以税款所属日期为准)，凭据应有税务机关或代收机关的公章或业务专用章；依法免税或无须缴纳税收的供应商，应提供相应证明文件。（材料应清晰可辨并加盖公章） ④提供具有履行合同所必需的设备和专业技术能力的书面承诺。（格式内容自拟并加盖公章） ⑤提供参加政府采购活动前三年内在经营活动中没有重大违法记录的书面声明。（格式内容自拟并加盖公章）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供应商在谈判文件截止时间前3日内查询并作为资格审查资料的一部分，如相关失信记录已失效，供应商需提供相关证明资料，若没有则无需提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 xml:space="preserve"> 供应商应当使用纳入陕西省政府采购综合管理平台数字 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只能有一个有效报价，不得提交选择性报价，且报价不 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供货时间</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是否按谈判文件要求缴纳头脑保证金</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