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版本号：ZJHZ-ZC25004320250928001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2025年度西乡县堰口镇罗镇村林下中药材种植项目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ZJHZ-ZC250043</w:t>
      </w:r>
      <w:r>
        <w:br/>
      </w:r>
      <w:r>
        <w:br/>
      </w:r>
      <w:r>
        <w:br/>
      </w:r>
    </w:p>
    <w:p>
      <w:pPr>
        <w:pStyle w:val="null3"/>
        <w:jc w:val="center"/>
        <w:outlineLvl w:val="2"/>
      </w:pPr>
      <w:r>
        <w:rPr>
          <w:rFonts w:ascii="仿宋_GB2312" w:hAnsi="仿宋_GB2312" w:cs="仿宋_GB2312" w:eastAsia="仿宋_GB2312"/>
          <w:sz w:val="28"/>
          <w:b/>
        </w:rPr>
        <w:t>西乡县堰口镇人民政府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西乡县堰口镇人民政府</w:t>
      </w:r>
      <w:r>
        <w:rPr>
          <w:rFonts w:ascii="仿宋_GB2312" w:hAnsi="仿宋_GB2312" w:cs="仿宋_GB2312" w:eastAsia="仿宋_GB2312"/>
        </w:rPr>
        <w:t>委托，拟对</w:t>
      </w:r>
      <w:r>
        <w:rPr>
          <w:rFonts w:ascii="仿宋_GB2312" w:hAnsi="仿宋_GB2312" w:cs="仿宋_GB2312" w:eastAsia="仿宋_GB2312"/>
        </w:rPr>
        <w:t>2025年度西乡县堰口镇罗镇村林下中药材种植项目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2025年度西乡县堰口镇罗镇村林下中药材种植项目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该项目位于西乡县堰口镇罗镇村，主要建设内容包括新建中药材加工厂房一座，建筑面积600㎡。室外工程：铺设道路150m，宽4m，厚18cm，场地硬化、排水沟、围挡、化粪池、大门等其他工程，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采购包1（2025年度西乡县堰口镇罗镇村林下中药材种植项目）：属于专门面向中小企业采购。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3、项目负责人资质：拟派项目负责人须具有建筑工程专业二级及以上注册建造师执业资格，并取得安全生产考核合格证书（B证），且无在建工程。[加盖公章复印件]；</w:t>
      </w:r>
    </w:p>
    <w:p>
      <w:pPr>
        <w:pStyle w:val="null3"/>
      </w:pPr>
      <w:r>
        <w:rPr>
          <w:rFonts w:ascii="仿宋_GB2312" w:hAnsi="仿宋_GB2312" w:cs="仿宋_GB2312" w:eastAsia="仿宋_GB2312"/>
        </w:rPr>
        <w:t>4、供应商资质：供应商须具备建筑工程施工总承包三级及以上资质或钢结构专业承包二级及以上资质，且持有有效的安全生产许可证;</w:t>
      </w:r>
    </w:p>
    <w:p>
      <w:pPr>
        <w:pStyle w:val="null3"/>
      </w:pPr>
      <w:r>
        <w:rPr>
          <w:rFonts w:ascii="仿宋_GB2312" w:hAnsi="仿宋_GB2312" w:cs="仿宋_GB2312" w:eastAsia="仿宋_GB2312"/>
        </w:rPr>
        <w:t>5、中小企业声明函：本项目专门面向中小企业采购，供应商应为中小微企业，填写中小企业声明函并对真实性负责;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6、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西乡县堰口镇人民政府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西乡县堰口社区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09166371056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采购包1：1,364,114.60元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西乡县堰口镇人民政府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西乡县堰口镇人民政府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西乡县堰口镇人民政府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符合国家市政标准及项目需求清单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1,364,114.60</w:t>
      </w:r>
    </w:p>
    <w:p>
      <w:pPr>
        <w:pStyle w:val="null3"/>
      </w:pPr>
      <w:r>
        <w:rPr>
          <w:rFonts w:ascii="仿宋_GB2312" w:hAnsi="仿宋_GB2312" w:cs="仿宋_GB2312" w:eastAsia="仿宋_GB2312"/>
        </w:rPr>
        <w:t>采购包最高限价（元）: 1,364,114.60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中药材加工厂房及配套设施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1,364,114.60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标的名称：中药材加工厂房及配套设施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1）施工范围：工程量清单内所含的全部内容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2）工期：60日历天</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3）质量标准：合格</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拟派项目负责人须具有建筑工程专业二级及以上注册建造师执业资格，并取得安全生产考核合格证书（B证），且无在建工程。[加盖公章复印件]；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供应商须具备建筑工程施工总承包三级及以上资质或钢结构专业承包二级及以上资质，且持有有效的安全生产许可证;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磋商响应方案.docx 已标价工程量清单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满足磋商文件要求的最低响应报价为评标基准价，供应商的价格得分统一按照下列公式计算：磋商报价得分=(评标基准价/响应报价)×30(得分计算结果保留小数点后两位，小数点第三位四舍五入)。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 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 xml:space="preserve"> 供应商针对本项目编制完善的施工方案内容包含：①工程重难点及解决措 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供应商提供2022年9月起至今的类似业绩证明材料，时间以合同签订日期为准，（文件中附合同和中标通知书复印件），每提供一项上述业绩的得2.5分，最高得5分。不提供或缺项不得分。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