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版本号：pz-hzzc-02520250928001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住院楼消防改造项目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pz-hzzc-025</w:t>
      </w:r>
      <w:r>
        <w:br/>
      </w:r>
      <w:r>
        <w:br/>
      </w:r>
      <w:r>
        <w:br/>
      </w:r>
    </w:p>
    <w:p>
      <w:pPr>
        <w:pStyle w:val="null3"/>
        <w:jc w:val="center"/>
        <w:outlineLvl w:val="2"/>
      </w:pPr>
      <w:r>
        <w:rPr>
          <w:rFonts w:ascii="仿宋_GB2312" w:hAnsi="仿宋_GB2312" w:cs="仿宋_GB2312" w:eastAsia="仿宋_GB2312"/>
          <w:sz w:val="28"/>
          <w:b/>
        </w:rPr>
        <w:t>西乡县城南中心卫生院</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西乡县城南中心卫生院</w:t>
      </w:r>
      <w:r>
        <w:rPr>
          <w:rFonts w:ascii="仿宋_GB2312" w:hAnsi="仿宋_GB2312" w:cs="仿宋_GB2312" w:eastAsia="仿宋_GB2312"/>
        </w:rPr>
        <w:t>委托，拟对</w:t>
      </w:r>
      <w:r>
        <w:rPr>
          <w:rFonts w:ascii="仿宋_GB2312" w:hAnsi="仿宋_GB2312" w:cs="仿宋_GB2312" w:eastAsia="仿宋_GB2312"/>
        </w:rPr>
        <w:t>住院楼消防改造项目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pz-hzzc-025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住院楼消防改造项目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西乡县城南中心卫生院住院楼消防改造涉及消防车道增设、增设室外消防栓、增设消防软管盘卷、增设应急照明等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1、供应商资质要求：供应商具有建筑施工总承包三级及以上资质或消防设施工程专业承包二级及以上资质，具有有效的安全生产许可证</w:t>
      </w:r>
    </w:p>
    <w:p>
      <w:pPr>
        <w:pStyle w:val="null3"/>
      </w:pPr>
      <w:r>
        <w:rPr>
          <w:rFonts w:ascii="仿宋_GB2312" w:hAnsi="仿宋_GB2312" w:cs="仿宋_GB2312" w:eastAsia="仿宋_GB2312"/>
        </w:rPr>
        <w:t>2、拟派项目负责人资质和专业要求：拟派项目经理须具有建筑工程或机电工程专业专业注册建造师二级（含二级）以上资格和安全生产考核合格B证，且无在建项目；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西乡县城南中心卫生院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西乡县城南街办葛石社区三组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西乡县城南中心卫生院经办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13992633469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汉中市西乡县汉白路与梅苑路交叉口东80米院内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13891694366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采购包1：255,300.00元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代理服务费收费标准：代理服务收费标准及金额:参照国家计委颁布的《招标代理服务收费管理暂行办法》（计价格[2002]1980号）及发改办价格[2003]857号文件规定的标准收取。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西乡县城南中心卫生院</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西乡县城南中心卫生院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西乡县城南中心卫生院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联系人：李文全</w:t>
      </w:r>
    </w:p>
    <w:p>
      <w:pPr>
        <w:pStyle w:val="null3"/>
      </w:pPr>
      <w:r>
        <w:rPr>
          <w:rFonts w:ascii="仿宋_GB2312" w:hAnsi="仿宋_GB2312" w:cs="仿宋_GB2312" w:eastAsia="仿宋_GB2312"/>
        </w:rPr>
        <w:t>联系电话：13891694366</w:t>
      </w:r>
    </w:p>
    <w:p>
      <w:pPr>
        <w:pStyle w:val="null3"/>
      </w:pPr>
      <w:r>
        <w:rPr>
          <w:rFonts w:ascii="仿宋_GB2312" w:hAnsi="仿宋_GB2312" w:cs="仿宋_GB2312" w:eastAsia="仿宋_GB2312"/>
        </w:rPr>
        <w:t>地址：汉中市西乡县汉白路与梅苑路交叉口东80米院内</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255,300.00</w:t>
      </w:r>
    </w:p>
    <w:p>
      <w:pPr>
        <w:pStyle w:val="null3"/>
      </w:pPr>
      <w:r>
        <w:rPr>
          <w:rFonts w:ascii="仿宋_GB2312" w:hAnsi="仿宋_GB2312" w:cs="仿宋_GB2312" w:eastAsia="仿宋_GB2312"/>
        </w:rPr>
        <w:t>采购包最高限价（元）: 255,214.37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住院楼消防改造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255,300.00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标的名称：住院楼消防改造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达到国家验收合格标准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供应商须按照汉财办采管[2024]20号文件通知要求，提供《汉中市政府采购供应商资格承诺函》</w:t>
            </w:r>
          </w:p>
        </w:tc>
        <w:tc>
          <w:tcPr>
            <w:tcW w:type="dxa" w:w="1661"/>
          </w:tcPr>
          <w:p>
            <w:pPr>
              <w:pStyle w:val="null3"/>
            </w:pPr>
            <w:r>
              <w:rPr>
                <w:rFonts w:ascii="仿宋_GB2312" w:hAnsi="仿宋_GB2312" w:cs="仿宋_GB2312" w:eastAsia="仿宋_GB2312"/>
              </w:rPr>
              <w:t>政府采购供应商基本资格条件承诺函.docx 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供应商具有建筑施工总承包三级及以上资质或消防设施工程专业承包二级及以上资质，具有有效的安全生产许可证</w:t>
            </w:r>
          </w:p>
        </w:tc>
        <w:tc>
          <w:tcPr>
            <w:tcW w:type="dxa" w:w="1661"/>
          </w:tcPr>
          <w:p>
            <w:pPr>
              <w:pStyle w:val="null3"/>
            </w:pPr>
            <w:r>
              <w:rPr>
                <w:rFonts w:ascii="仿宋_GB2312" w:hAnsi="仿宋_GB2312" w:cs="仿宋_GB2312" w:eastAsia="仿宋_GB2312"/>
              </w:rPr>
              <w:t>投标人基本情况表.docx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拟派项目经理须具有建筑工程或机电工程专业专业注册建造师二级（含二级）以上资格和安全生产考核合格B证，且无在建项目；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磋商文件的签署盖章</w:t>
            </w:r>
          </w:p>
        </w:tc>
        <w:tc>
          <w:tcPr>
            <w:tcW w:type="dxa" w:w="3322"/>
          </w:tcPr>
          <w:p>
            <w:pPr>
              <w:pStyle w:val="null3"/>
            </w:pPr>
            <w:r>
              <w:rPr>
                <w:rFonts w:ascii="仿宋_GB2312" w:hAnsi="仿宋_GB2312" w:cs="仿宋_GB2312" w:eastAsia="仿宋_GB2312"/>
              </w:rPr>
              <w:t>1、磋商响应文件封面； 2、磋商响应文件格式中标注要求签字、盖章的部分； 3、磋商响应文件中的业绩证明文件须加盖公章。</w:t>
            </w:r>
          </w:p>
        </w:tc>
        <w:tc>
          <w:tcPr>
            <w:tcW w:type="dxa" w:w="1661"/>
          </w:tcPr>
          <w:p>
            <w:pPr>
              <w:pStyle w:val="null3"/>
            </w:pPr>
            <w:r>
              <w:rPr>
                <w:rFonts w:ascii="仿宋_GB2312" w:hAnsi="仿宋_GB2312" w:cs="仿宋_GB2312" w:eastAsia="仿宋_GB2312"/>
              </w:rPr>
              <w:t>响应文件封面 已标价工程量清单 中小企业声明函 报价函 政府采购供应商基本资格条件承诺函.docx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8.0--12.0）分；施工方案全面、合理，施工方法较先进，有一定的可行性，能满足工程施工要求的得（4.0-7.9）分；施工方案存在部分不完整，施工方法针对本项目基本可行的得（1.0-3.9）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进度安排合理，有一定的可行性，实施进度计划基本明确的能够基本保证项目如期完成的得（4.0-7.9）分；进度安排合理性、可行性均较差的得（1.0-3.9）；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完整全面，能够从多方面保证安全生产，且合理性、可行性强的得（8.0--12.0）分；措施基本完整全面，能从多个方面确保安全生产，基本合理、可行的得（4.0-7.9）分；措施不完整、全面，但有一定的可行性的得（1.0-3.9）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8.0--12.0）分；措施基本全面、完整，基本有一定的可行性，能基本满足文明施工、环境保护要求的得（4.0-7.9）分措施存在较大不合理性、内容简单的得（1.0-3.9）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进度安排合理，有一定的可行性，实施进度计划基本明确的能够基本保证项目如期完成的得（4.0-7.9）分；进度安排合理性、可行性均较差的得（1.0-3.9）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投标单位业绩</w:t>
            </w:r>
          </w:p>
        </w:tc>
        <w:tc>
          <w:tcPr>
            <w:tcW w:type="dxa" w:w="2492"/>
          </w:tcPr>
          <w:p>
            <w:pPr>
              <w:pStyle w:val="null3"/>
            </w:pPr>
            <w:r>
              <w:rPr>
                <w:rFonts w:ascii="仿宋_GB2312" w:hAnsi="仿宋_GB2312" w:cs="仿宋_GB2312" w:eastAsia="仿宋_GB2312"/>
              </w:rPr>
              <w:t>2022年1月至今，响应供应商承担过类似项目业绩（不限金额），以合同或中标/成交通知书复印件并加盖单位公章为准，否则不得分。每有1项得3分，最高得3分。 2022年1月至今，响应供应商拟派项目负责人，承担过类似项目业绩（不限金额），以合同或中标/成交通知书为准，否则不得分。每有1项得2分，最高得2分。 注：项目负责人业绩为本公司业绩，可以累加到企业业绩。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拟派项目负责人具备高级职称得 4 分，中级职称得 2 分。 项目负责人以职称证（高级）取得的时间为准，超过五年的加1分，最高得5分。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价格评分满分为30分，以实质性满足招标文件要求的最低投标价格为基准值，投标报价得分=（评标基准价/投标报价）×30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详见附件：政府采购供应商基本资格条件承诺函.docx</w:t>
      </w:r>
    </w:p>
    <w:p>
      <w:pPr>
        <w:pStyle w:val="null3"/>
        <w:ind w:firstLine="960"/>
      </w:pPr>
      <w:r>
        <w:rPr>
          <w:rFonts w:ascii="仿宋_GB2312" w:hAnsi="仿宋_GB2312" w:cs="仿宋_GB2312" w:eastAsia="仿宋_GB2312"/>
        </w:rPr>
        <w:t>详见附件：投标人基本情况表.docx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