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版本号：TZZB-HZ-2025283C20251009001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固体医疗废弃物处置服务项目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TZZB-HZ-2025283C</w:t>
      </w:r>
      <w:r>
        <w:br/>
      </w:r>
      <w:r>
        <w:br/>
      </w:r>
      <w:r>
        <w:br/>
      </w:r>
    </w:p>
    <w:p>
      <w:pPr>
        <w:pStyle w:val="null3"/>
        <w:jc w:val="center"/>
        <w:outlineLvl w:val="2"/>
      </w:pPr>
      <w:r>
        <w:rPr>
          <w:rFonts w:ascii="仿宋_GB2312" w:hAnsi="仿宋_GB2312" w:cs="仿宋_GB2312" w:eastAsia="仿宋_GB2312"/>
          <w:sz w:val="28"/>
          <w:b/>
        </w:rPr>
        <w:t>西乡县中医医院</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西乡县中医医院</w:t>
      </w:r>
      <w:r>
        <w:rPr>
          <w:rFonts w:ascii="仿宋_GB2312" w:hAnsi="仿宋_GB2312" w:cs="仿宋_GB2312" w:eastAsia="仿宋_GB2312"/>
        </w:rPr>
        <w:t>委托，拟对</w:t>
      </w:r>
      <w:r>
        <w:rPr>
          <w:rFonts w:ascii="仿宋_GB2312" w:hAnsi="仿宋_GB2312" w:cs="仿宋_GB2312" w:eastAsia="仿宋_GB2312"/>
        </w:rPr>
        <w:t>固体医疗废弃物处置服务项目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TZZB-HZ-2025283C</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固体医疗废弃物处置服务项目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固体医疗废弃物处置服务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采购包1（西乡县中医医院固体医疗废弃物处置服务项目）：属于专门面向中小企业采购。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2、供应商资格要求：供应商须提供《汉中市政府采购供应商资格承诺函》。</w:t>
      </w:r>
    </w:p>
    <w:p>
      <w:pPr>
        <w:pStyle w:val="null3"/>
      </w:pPr>
      <w:r>
        <w:rPr>
          <w:rFonts w:ascii="仿宋_GB2312" w:hAnsi="仿宋_GB2312" w:cs="仿宋_GB2312" w:eastAsia="仿宋_GB2312"/>
        </w:rPr>
        <w:t>3、供应商应授权合法的人员参加本项目磋商活动全过程：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4、企业资质：①供应商应具备《危险废物经营许可证》（医疗废物HW01类）；②供应商自行运输医疗废弃物的，须具备有效期内的《道路运输经营许可证》（经营范围需包含道路危险货物运输-（医疗废物）类）；③如委托第三方运输的，须提供供应商与运输方的有效合同（或其他有效的委托证明材料）和运输方有效期内的《道路运输经营许可证》（经营范围需包含道路危险货物运输-（医疗废物）类）。</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陕西省汉中市西乡县汉白路3号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西乡县中医医院经办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18091638989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汉中市汉台区西一环路蓝天御苑小区商铺二层门面房南侧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温丽妮、王丽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0916-8897702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华老师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0916-8151150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代理服务费收费标准：本项目收取代理服务费 代理服务费用收取对象：中标/成交供应商 代理服务费收费标准：采购代理服务费参照国家计委《招标代理服务收费管理暂行办法》（计价格[2002]1980 号）、国家发展改革委办公厅《关于招标代理服务收费有关问题的通知》（发改办价格［2003］857 号）及国家发展改革委《关于降低部分建设项目收费标准规范收费行为等有关问题的通知》（发改价格[2011]534号）规定的标准计取（以中标/成交金额结算）。代理服务费缴纳账号： 账户名称：同正项目管理有限公司汉中分公司 开户行：中国建设银行股份有限公司汉中北环路支行 银行账号：61050165520000000101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西乡县中医医院</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西乡县中医医院</w:t>
      </w:r>
      <w:r>
        <w:rPr>
          <w:rFonts w:ascii="仿宋_GB2312" w:hAnsi="仿宋_GB2312" w:cs="仿宋_GB2312" w:eastAsia="仿宋_GB2312"/>
        </w:rPr>
        <w:t>负责解释。除上述磋商文件内容，其他内容由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按国家现行项目实施规范和合同规定的验收标准等。</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联系人：王丽</w:t>
      </w:r>
    </w:p>
    <w:p>
      <w:pPr>
        <w:pStyle w:val="null3"/>
      </w:pPr>
      <w:r>
        <w:rPr>
          <w:rFonts w:ascii="仿宋_GB2312" w:hAnsi="仿宋_GB2312" w:cs="仿宋_GB2312" w:eastAsia="仿宋_GB2312"/>
        </w:rPr>
        <w:t>联系电话：0916-8897702</w:t>
      </w:r>
    </w:p>
    <w:p>
      <w:pPr>
        <w:pStyle w:val="null3"/>
      </w:pPr>
      <w:r>
        <w:rPr>
          <w:rFonts w:ascii="仿宋_GB2312" w:hAnsi="仿宋_GB2312" w:cs="仿宋_GB2312" w:eastAsia="仿宋_GB2312"/>
        </w:rPr>
        <w:t>地址：汉中市汉台区西一环路蓝天御苑小区商铺二层门面房南侧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西乡县中医医院固体医疗废弃物处置服务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固体医疗废弃物处置服务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标的名称：固体医疗废弃物处置服务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1"/>
              <w:gridCol w:w="1902"/>
            </w:tblGrid>
            <w:tr>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序号</w:t>
                  </w:r>
                </w:p>
              </w:tc>
              <w:tc>
                <w:tcPr>
                  <w:tcW w:type="dxa" w:w="19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技术参数与性能指标</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9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一、项目概况</w:t>
                  </w:r>
                </w:p>
                <w:p>
                  <w:pPr>
                    <w:pStyle w:val="null3"/>
                    <w:ind w:firstLine="200"/>
                  </w:pPr>
                  <w:r>
                    <w:rPr>
                      <w:rFonts w:ascii="仿宋_GB2312" w:hAnsi="仿宋_GB2312" w:cs="仿宋_GB2312" w:eastAsia="仿宋_GB2312"/>
                      <w:sz w:val="20"/>
                    </w:rPr>
                    <w:t>1、服务范围为西乡县中医医院所产生的医疗废物。</w:t>
                  </w:r>
                </w:p>
                <w:p>
                  <w:pPr>
                    <w:pStyle w:val="null3"/>
                    <w:ind w:firstLine="200"/>
                  </w:pPr>
                  <w:r>
                    <w:rPr>
                      <w:rFonts w:ascii="仿宋_GB2312" w:hAnsi="仿宋_GB2312" w:cs="仿宋_GB2312" w:eastAsia="仿宋_GB2312"/>
                      <w:sz w:val="20"/>
                    </w:rPr>
                    <w:t>2、医院编制床位为550张，现有床位约为650张，2024年总诊疗约为 39.80万人次，2024年处理医废约为40吨。</w:t>
                  </w:r>
                </w:p>
                <w:p>
                  <w:pPr>
                    <w:pStyle w:val="null3"/>
                    <w:ind w:firstLine="200"/>
                  </w:pPr>
                  <w:r>
                    <w:rPr>
                      <w:rFonts w:ascii="仿宋_GB2312" w:hAnsi="仿宋_GB2312" w:cs="仿宋_GB2312" w:eastAsia="仿宋_GB2312"/>
                      <w:sz w:val="20"/>
                    </w:rPr>
                    <w:t>3、服务期内供应商不得因处理医疗废弃物的数量问题，向采购人提出任何费用增加等异议，否则，采购人有权单方面终止服务合同。</w:t>
                  </w:r>
                </w:p>
                <w:p>
                  <w:pPr>
                    <w:pStyle w:val="null3"/>
                    <w:ind w:firstLine="200"/>
                  </w:pPr>
                  <w:r>
                    <w:rPr>
                      <w:rFonts w:ascii="仿宋_GB2312" w:hAnsi="仿宋_GB2312" w:cs="仿宋_GB2312" w:eastAsia="仿宋_GB2312"/>
                      <w:sz w:val="20"/>
                    </w:rPr>
                    <w:t>4、供应商需对本项目医疗机构的医疗废物进行统一上门回收、运输和无害化集中处置。</w:t>
                  </w:r>
                </w:p>
                <w:p>
                  <w:pPr>
                    <w:pStyle w:val="null3"/>
                    <w:jc w:val="left"/>
                  </w:pPr>
                  <w:r>
                    <w:rPr>
                      <w:rFonts w:ascii="仿宋_GB2312" w:hAnsi="仿宋_GB2312" w:cs="仿宋_GB2312" w:eastAsia="仿宋_GB2312"/>
                      <w:sz w:val="19"/>
                      <w:b/>
                    </w:rPr>
                    <w:t>二、服务内容及要求</w:t>
                  </w:r>
                </w:p>
                <w:p>
                  <w:pPr>
                    <w:pStyle w:val="null3"/>
                    <w:ind w:firstLine="400"/>
                    <w:jc w:val="both"/>
                  </w:pPr>
                  <w:r>
                    <w:rPr>
                      <w:rFonts w:ascii="仿宋_GB2312" w:hAnsi="仿宋_GB2312" w:cs="仿宋_GB2312" w:eastAsia="仿宋_GB2312"/>
                      <w:sz w:val="20"/>
                    </w:rPr>
                    <w:t>1、供应商应根据《中华人民共和国固体废物污染环境防治法》、《医疗废物管理条例》《医疗卫生机构医疗废物管理办法》等相关文件执行，做好医疗废物的集中收集、运输和处置工作，有效控制各类病菌的传染源，切断医疗废物病菌的传播途径，为采购人提供及时、安全、环保的收运和处置服务。</w:t>
                  </w:r>
                </w:p>
                <w:p>
                  <w:pPr>
                    <w:pStyle w:val="null3"/>
                    <w:ind w:firstLine="490"/>
                    <w:jc w:val="both"/>
                  </w:pPr>
                  <w:r>
                    <w:rPr>
                      <w:rFonts w:ascii="仿宋_GB2312" w:hAnsi="仿宋_GB2312" w:cs="仿宋_GB2312" w:eastAsia="仿宋_GB2312"/>
                      <w:sz w:val="20"/>
                    </w:rPr>
                    <w:t>2、供应商负责各种医疗废弃物(含医疗手术或病理解剖产生的废组织、试验小动物尸体及被血液或分泌物污染的护理用具、敷料、一次性医疗用品)的清运处置工作。</w:t>
                  </w:r>
                </w:p>
                <w:p>
                  <w:pPr>
                    <w:pStyle w:val="null3"/>
                    <w:ind w:firstLine="490"/>
                    <w:jc w:val="both"/>
                  </w:pPr>
                  <w:r>
                    <w:rPr>
                      <w:rFonts w:ascii="仿宋_GB2312" w:hAnsi="仿宋_GB2312" w:cs="仿宋_GB2312" w:eastAsia="仿宋_GB2312"/>
                      <w:sz w:val="20"/>
                    </w:rPr>
                    <w:t>3、供应商应及时为采购人提供医疗废物周转车及周转箱并根据国家有关要求及时补充或更换符合国家要求的周转设备。</w:t>
                  </w:r>
                </w:p>
                <w:p>
                  <w:pPr>
                    <w:pStyle w:val="null3"/>
                    <w:ind w:firstLine="490"/>
                    <w:jc w:val="both"/>
                  </w:pPr>
                  <w:r>
                    <w:rPr>
                      <w:rFonts w:ascii="仿宋_GB2312" w:hAnsi="仿宋_GB2312" w:cs="仿宋_GB2312" w:eastAsia="仿宋_GB2312"/>
                      <w:sz w:val="20"/>
                    </w:rPr>
                    <w:t>4、供应商转运车辆及周转箱清理消毒应按国家相关标准规定执行。周转箱有破损和损坏，供应商应及时更换，若在医院内部进行医疗废物清理，要求清理完毕后不能有遗撒、滴漏等现象发生。</w:t>
                  </w:r>
                </w:p>
                <w:p>
                  <w:pPr>
                    <w:pStyle w:val="null3"/>
                    <w:ind w:firstLine="490"/>
                    <w:jc w:val="both"/>
                  </w:pPr>
                  <w:r>
                    <w:rPr>
                      <w:rFonts w:ascii="仿宋_GB2312" w:hAnsi="仿宋_GB2312" w:cs="仿宋_GB2312" w:eastAsia="仿宋_GB2312"/>
                      <w:sz w:val="20"/>
                    </w:rPr>
                    <w:t>5、供应商应当对医疗废物进行登记，登记内容应当包括医疗废物的来源、种类、重量或者数量、交接时间、处置方法、最终去向以及经办人签名等项目。</w:t>
                  </w:r>
                </w:p>
                <w:p>
                  <w:pPr>
                    <w:pStyle w:val="null3"/>
                    <w:ind w:firstLine="490"/>
                    <w:jc w:val="both"/>
                  </w:pPr>
                  <w:r>
                    <w:rPr>
                      <w:rFonts w:ascii="仿宋_GB2312" w:hAnsi="仿宋_GB2312" w:cs="仿宋_GB2312" w:eastAsia="仿宋_GB2312"/>
                      <w:sz w:val="20"/>
                    </w:rPr>
                    <w:t>6、供应商应当制定与医疗废物安全处置有关的规章制度和在发生意外事故时的应急方案；设置监控部门或者专（兼）职人员，负责检查、督促、落实医疗废物的管理工作。</w:t>
                  </w:r>
                </w:p>
                <w:p>
                  <w:pPr>
                    <w:pStyle w:val="null3"/>
                    <w:ind w:firstLine="490"/>
                    <w:jc w:val="both"/>
                  </w:pPr>
                  <w:r>
                    <w:rPr>
                      <w:rFonts w:ascii="仿宋_GB2312" w:hAnsi="仿宋_GB2312" w:cs="仿宋_GB2312" w:eastAsia="仿宋_GB2312"/>
                      <w:sz w:val="20"/>
                    </w:rPr>
                    <w:t>7、供应商应当对本项目医疗机构从事医疗废物收集、运送、贮存、处置等工作的人员和管理人员，进行相关法律和专业技术、安全防护以及紧急处理等知识的培训。</w:t>
                  </w:r>
                </w:p>
                <w:p>
                  <w:pPr>
                    <w:pStyle w:val="null3"/>
                    <w:ind w:firstLine="392"/>
                    <w:jc w:val="both"/>
                  </w:pPr>
                  <w:r>
                    <w:rPr>
                      <w:rFonts w:ascii="仿宋_GB2312" w:hAnsi="仿宋_GB2312" w:cs="仿宋_GB2312" w:eastAsia="仿宋_GB2312"/>
                      <w:sz w:val="20"/>
                    </w:rPr>
                    <w:t>8、供应商应当采取有效的职业卫生防护措施，为从事医疗废物收集、运送、贮存、处置等工作的人员和管理人员，配备必要的防护用品，定期进行健康检查；必要时，对有关人员进行免疫接种，防止其受到健康损害。</w:t>
                  </w:r>
                </w:p>
                <w:p>
                  <w:pPr>
                    <w:pStyle w:val="null3"/>
                    <w:ind w:firstLine="392"/>
                    <w:jc w:val="both"/>
                  </w:pPr>
                  <w:r>
                    <w:rPr>
                      <w:rFonts w:ascii="仿宋_GB2312" w:hAnsi="仿宋_GB2312" w:cs="仿宋_GB2312" w:eastAsia="仿宋_GB2312"/>
                      <w:sz w:val="20"/>
                    </w:rPr>
                    <w:t>9、供应商应当依照《中华人民共和国固体废物污染环境防治法》等规定，执行危险废物转移联单管理制度。</w:t>
                  </w:r>
                </w:p>
                <w:p>
                  <w:pPr>
                    <w:pStyle w:val="null3"/>
                    <w:ind w:firstLine="294"/>
                    <w:jc w:val="both"/>
                  </w:pPr>
                  <w:r>
                    <w:rPr>
                      <w:rFonts w:ascii="仿宋_GB2312" w:hAnsi="仿宋_GB2312" w:cs="仿宋_GB2312" w:eastAsia="仿宋_GB2312"/>
                      <w:sz w:val="20"/>
                    </w:rPr>
                    <w:t>10、要求48小时内上门清运处置医疗废弃物，不得超过48小时清运；</w:t>
                  </w:r>
                </w:p>
                <w:p>
                  <w:pPr>
                    <w:pStyle w:val="null3"/>
                    <w:ind w:firstLine="294"/>
                    <w:jc w:val="both"/>
                  </w:pPr>
                  <w:r>
                    <w:rPr>
                      <w:rFonts w:ascii="仿宋_GB2312" w:hAnsi="仿宋_GB2312" w:cs="仿宋_GB2312" w:eastAsia="仿宋_GB2312"/>
                      <w:sz w:val="20"/>
                    </w:rPr>
                    <w:t>（</w:t>
                  </w:r>
                  <w:r>
                    <w:rPr>
                      <w:rFonts w:ascii="仿宋_GB2312" w:hAnsi="仿宋_GB2312" w:cs="仿宋_GB2312" w:eastAsia="仿宋_GB2312"/>
                      <w:sz w:val="20"/>
                    </w:rPr>
                    <w:t>1）如遇突发事件或采购人工作需要，采购人有权要求供应商及时在规定时间内完成医疗废弃物清运处置任务，投标报价包含本项服务内容及费用。</w:t>
                  </w:r>
                </w:p>
                <w:p>
                  <w:pPr>
                    <w:pStyle w:val="null3"/>
                    <w:ind w:firstLine="294"/>
                    <w:jc w:val="left"/>
                  </w:pPr>
                  <w:r>
                    <w:rPr>
                      <w:rFonts w:ascii="仿宋_GB2312" w:hAnsi="仿宋_GB2312" w:cs="仿宋_GB2312" w:eastAsia="仿宋_GB2312"/>
                      <w:sz w:val="20"/>
                    </w:rPr>
                    <w:t>（</w:t>
                  </w:r>
                  <w:r>
                    <w:rPr>
                      <w:rFonts w:ascii="仿宋_GB2312" w:hAnsi="仿宋_GB2312" w:cs="仿宋_GB2312" w:eastAsia="仿宋_GB2312"/>
                      <w:sz w:val="20"/>
                    </w:rPr>
                    <w:t>2）如遇特殊情况（交通、道路、气候等原因的影响）无法按时收运，及时通知采购人，并采取紧急措施由双方协商处</w:t>
                  </w:r>
                </w:p>
                <w:p>
                  <w:pPr>
                    <w:pStyle w:val="null3"/>
                    <w:ind w:firstLine="294"/>
                    <w:jc w:val="both"/>
                  </w:pPr>
                  <w:r>
                    <w:rPr>
                      <w:rFonts w:ascii="仿宋_GB2312" w:hAnsi="仿宋_GB2312" w:cs="仿宋_GB2312" w:eastAsia="仿宋_GB2312"/>
                      <w:sz w:val="20"/>
                    </w:rPr>
                    <w:t>（</w:t>
                  </w:r>
                  <w:r>
                    <w:rPr>
                      <w:rFonts w:ascii="仿宋_GB2312" w:hAnsi="仿宋_GB2312" w:cs="仿宋_GB2312" w:eastAsia="仿宋_GB2312"/>
                      <w:sz w:val="20"/>
                    </w:rPr>
                    <w:t>3）因供应商方面未按约定导致采购人医疗废物滞留，所造成的一切损失由供应商承担。</w:t>
                  </w:r>
                </w:p>
                <w:p>
                  <w:pPr>
                    <w:pStyle w:val="null3"/>
                    <w:ind w:firstLine="294"/>
                    <w:jc w:val="both"/>
                  </w:pPr>
                  <w:r>
                    <w:rPr>
                      <w:rFonts w:ascii="仿宋_GB2312" w:hAnsi="仿宋_GB2312" w:cs="仿宋_GB2312" w:eastAsia="仿宋_GB2312"/>
                      <w:sz w:val="20"/>
                    </w:rPr>
                    <w:t>（</w:t>
                  </w:r>
                  <w:r>
                    <w:rPr>
                      <w:rFonts w:ascii="仿宋_GB2312" w:hAnsi="仿宋_GB2312" w:cs="仿宋_GB2312" w:eastAsia="仿宋_GB2312"/>
                      <w:sz w:val="20"/>
                    </w:rPr>
                    <w:t>4）医废转运时间超过48小时的，供应商需向采购人提交书面情况说明。</w:t>
                  </w:r>
                </w:p>
                <w:p>
                  <w:pPr>
                    <w:pStyle w:val="null3"/>
                    <w:ind w:firstLine="294"/>
                    <w:jc w:val="both"/>
                  </w:pPr>
                  <w:r>
                    <w:rPr>
                      <w:rFonts w:ascii="仿宋_GB2312" w:hAnsi="仿宋_GB2312" w:cs="仿宋_GB2312" w:eastAsia="仿宋_GB2312"/>
                      <w:sz w:val="20"/>
                    </w:rPr>
                    <w:t>（</w:t>
                  </w:r>
                  <w:r>
                    <w:rPr>
                      <w:rFonts w:ascii="仿宋_GB2312" w:hAnsi="仿宋_GB2312" w:cs="仿宋_GB2312" w:eastAsia="仿宋_GB2312"/>
                      <w:sz w:val="20"/>
                    </w:rPr>
                    <w:t>5）供应商应按要求使用医废电子转移联单，每次转运结束，将电子转移联单纸质版盖章后交由采购人存档。</w:t>
                  </w:r>
                </w:p>
                <w:p>
                  <w:pPr>
                    <w:pStyle w:val="null3"/>
                    <w:ind w:firstLine="392"/>
                    <w:jc w:val="both"/>
                  </w:pPr>
                  <w:r>
                    <w:rPr>
                      <w:rFonts w:ascii="仿宋_GB2312" w:hAnsi="仿宋_GB2312" w:cs="仿宋_GB2312" w:eastAsia="仿宋_GB2312"/>
                      <w:sz w:val="20"/>
                    </w:rPr>
                    <w:t>11、供应商须严格按照安全规程，规范作业，在清运及作业期间造成人员伤亡及职业暴露等事件，供应商自行承担全部责任。</w:t>
                  </w:r>
                </w:p>
                <w:p>
                  <w:pPr>
                    <w:pStyle w:val="null3"/>
                    <w:ind w:firstLine="392"/>
                    <w:jc w:val="both"/>
                  </w:pPr>
                  <w:r>
                    <w:rPr>
                      <w:rFonts w:ascii="仿宋_GB2312" w:hAnsi="仿宋_GB2312" w:cs="仿宋_GB2312" w:eastAsia="仿宋_GB2312"/>
                      <w:sz w:val="20"/>
                    </w:rPr>
                    <w:t>12、因供应商管理不当，造成医疗废弃物流失、泄露、扩散等传染性事件，由供应商自行承担全部责任，同时采购人有权单方面终止合同，并要求供应商支付合同价款的30%作为违约金。</w:t>
                  </w:r>
                </w:p>
                <w:p>
                  <w:pPr>
                    <w:pStyle w:val="null3"/>
                    <w:ind w:firstLine="300"/>
                    <w:jc w:val="both"/>
                  </w:pPr>
                  <w:r>
                    <w:rPr>
                      <w:rFonts w:ascii="仿宋_GB2312" w:hAnsi="仿宋_GB2312" w:cs="仿宋_GB2312" w:eastAsia="仿宋_GB2312"/>
                      <w:sz w:val="20"/>
                    </w:rPr>
                    <w:t>13、若发生医疗废物流失、泄漏、扩散时，医疗卫生机构和供应商应当采取减少危害的紧急处理措施，对致病人员提供医疗救护和现场救援；同时向所在地的县（市）级人民政府卫生行政主管部门、环境保护行政主管部门报告，并向可能受到危害的单位和居民通报。</w:t>
                  </w:r>
                </w:p>
                <w:p>
                  <w:pPr>
                    <w:pStyle w:val="null3"/>
                    <w:ind w:firstLine="196"/>
                    <w:jc w:val="both"/>
                  </w:pPr>
                  <w:r>
                    <w:rPr>
                      <w:rFonts w:ascii="仿宋_GB2312" w:hAnsi="仿宋_GB2312" w:cs="仿宋_GB2312" w:eastAsia="仿宋_GB2312"/>
                      <w:sz w:val="20"/>
                    </w:rPr>
                    <w:t>14、采购人定期对供应商服务进行检查、考核，规范操作流程，及时消除安全隐患，杜绝医疗废物私下买卖和流失。服务期内，2次出现考核不合格或未按采购人要求完成整改的，采购人有权单方面终止合同。具体履约考核标准以采购人要求为准。</w:t>
                  </w:r>
                </w:p>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15、服务期内，甲方将对乙方服务质量进行履约考核；考核合格后，甲方在次季度内向乙方支付其上季度服务款项。</w:t>
                  </w:r>
                </w:p>
                <w:p>
                  <w:pPr>
                    <w:pStyle w:val="null3"/>
                  </w:pPr>
                  <w:r>
                    <w:rPr>
                      <w:rFonts w:ascii="仿宋_GB2312" w:hAnsi="仿宋_GB2312" w:cs="仿宋_GB2312" w:eastAsia="仿宋_GB2312"/>
                      <w:sz w:val="20"/>
                    </w:rPr>
                    <w:t>16、如相关法律、法规发生变更的，从其规定。</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自合同签订之日起一年。本项目采取一次招标三年沿用、实行一年一考核一签合同的办法，合同期满前一个月，医院主管部门将根据所提供服务的总体考核情况，决定是否续签后一年度合同。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①按国家现行项目实施规范和合同规定的验收标准等要求进行验收。 ②验收依据包含但不限于：本项目采购文件、响应文件；本合同及附件文本；合同履行时国家及行业现行的标准和技术规范。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第1季度甲方将对乙方服务质量进行履约考核，考核合格后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第2季度甲方将对乙方服务质量进行履约考核，考核合格后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第3季度甲方将对乙方服务质量进行履约考核，考核合格后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第4季度甲方将对乙方服务质量进行履约考核，考核合格后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1.乙方应按合同约定时间完成各阶段合同义务，若发生延迟，乙方应向甲方支付合同总价款10%的违约金，且甲方有权单方解除本合同。但甲方书面同意延迟或因甲方原因导致延迟的，乙方不承担违约责任。 2.本次活动因乙方原因导致侵害甲方或第三方合法权益的，应由乙方承担相应赔偿责任，并向甲方支付合同总价款10%的违约金。 3.若乙方未经甲方同意泄露本合同约定的任何秘密信息的，乙方应按照合同总价款的10%向甲方支付违约金，并赔偿因此给甲方造成的损失。 4.乙方保证向甲方开具发票的真实性、合法性，若乙方向甲方开具的发票存在真实性、合法性问题，给甲方造成损失的，乙方应按合同总价款的10%向甲方支付违约金，违约金不足以弥补损失的，乙方还应承担相应赔偿责任。 二、解决争议的方法：执行本合同过程中发生争议，应友好协商解决，协商不成的，任何一方可到甲方所在地人民法院提起诉讼。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在成交结果发布后3个工作日内向代理机构提交纸质版响应文件以便于存档，响应文件正本1份，副本2份，电子版文件2份（以U盘为载体，电子版内容为签字盖章扫描后的PDF版本响应文件）。纸质响应文件均须A4纸打印，分别各自装订成册。线下递交响应文件地点：汉中市汉台区西一环路蓝天御苑小区商铺二层门面房南侧。 2. 如响应文件中融资相关内容与新政策要求有出入，按照最新要求执行。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 《汉中市政府采购供应商资格承诺函》并进行电子签章。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供应商资格要求</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供应商应授权合法的人员参加本项目磋商活动全过程</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①供应商应具备《危险废物经营许可证》（医疗废物HW01类）；②供应商自行运输医疗废弃物的，须具备有效期内的《道路运输经营许可证》（经营范围需包含道路危险货物运输-（医疗废物）类）；③如委托第三方运输的，须提供供应商与运输方的有效合同（或其他有效的委托证明材料）和运输方有效期内的《道路运输经营许可证》（经营范围需包含道路危险货物运输-（医疗废物）类）。</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 中小企业声明函 服务内容及服务要求应答表 供应商应提交的相关资格证明材料 报价表 响应文件封面 总服务方案 残疾人福利性单位声明函 标的清单 商务要求应答表 其他材料及供应商认为有必要说明、阐述的事项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符合磋商文件内要求</w:t>
            </w:r>
          </w:p>
        </w:tc>
        <w:tc>
          <w:tcPr>
            <w:tcW w:type="dxa" w:w="1661"/>
          </w:tcPr>
          <w:p>
            <w:pPr>
              <w:pStyle w:val="null3"/>
            </w:pPr>
            <w:r>
              <w:rPr>
                <w:rFonts w:ascii="仿宋_GB2312" w:hAnsi="仿宋_GB2312" w:cs="仿宋_GB2312" w:eastAsia="仿宋_GB2312"/>
              </w:rPr>
              <w:t>分项报价表 中小企业声明函 服务内容及服务要求应答表 供应商应提交的相关资格证明材料 报价表 响应文件封面 总服务方案 残疾人福利性单位声明函 标的清单 商务要求应答表 其他材料及供应商认为有必要说明、阐述的事项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符合磋商文件内要求</w:t>
            </w:r>
          </w:p>
        </w:tc>
        <w:tc>
          <w:tcPr>
            <w:tcW w:type="dxa" w:w="1661"/>
          </w:tcPr>
          <w:p>
            <w:pPr>
              <w:pStyle w:val="null3"/>
            </w:pPr>
            <w:r>
              <w:rPr>
                <w:rFonts w:ascii="仿宋_GB2312" w:hAnsi="仿宋_GB2312" w:cs="仿宋_GB2312" w:eastAsia="仿宋_GB2312"/>
              </w:rPr>
              <w:t>分项报价表 中小企业声明函 服务内容及服务要求应答表 供应商应提交的相关资格证明材料 报价表 响应文件封面 总服务方案 残疾人福利性单位声明函 标的清单 商务要求应答表 其他材料及供应商认为有必要说明、阐述的事项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1日至今同类项目业绩，每份计2分，满分4分。无此项内容不得分。（注：业绩证明材料以中标（成交）通知书或合同协议书为准，响应文件中附中标（成交）通知书或合同协议书复印件并加盖企业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商务要求应答表</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总体服务规划方案</w:t>
            </w:r>
          </w:p>
        </w:tc>
        <w:tc>
          <w:tcPr>
            <w:tcW w:type="dxa" w:w="2492"/>
          </w:tcPr>
          <w:p>
            <w:pPr>
              <w:pStyle w:val="null3"/>
            </w:pPr>
            <w:r>
              <w:rPr>
                <w:rFonts w:ascii="仿宋_GB2312" w:hAnsi="仿宋_GB2312" w:cs="仿宋_GB2312" w:eastAsia="仿宋_GB2312"/>
              </w:rPr>
              <w:t>一、评审内容:供应商针对医废的收集、清运及处置内容出具具体的总体服务规划方案：①医废的收集；②感染性废物的清运及处置；③损伤性废物的清运及处置；④病理性废物的清运及处置；⑤化学性废物的清运及处置；⑥药物性废物的清运及处置。二、评审标准： （1）完整性：对上述各项内容均有描述，得6分；每缺1项扣1分，扣完为止。（2）针对性：上述各项内容针对性强，每项内容得1分；针对性一般，每项内容得0.5分；缺乏针对性，每项内容得0分。（3）可实施性：上述各项内容可实施性强，每项内容得1分；可实施性一般，每项内容得0.5分；缺乏可实施性，每项内容得0分。 此项不提供不得分。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商务要求应答表</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一、评审内容：针对本项目提供详细的保障措施包括：①质量保障措施；②进度保障措施；③安全保障措施等内容。 二、评审标准：（1）完整性：对上述各项内容均有描述，得3分；每缺1项扣1分，扣完为止。（2）针对性：上述各项内容针对性强，每项内容得1.5分；针对性一般，每项内容得0.5分；缺乏针对性，每项内容得0分。（3）可实施性：上述各项内容可实施性强，每项内容得1.5分；可实施性一般，每项内容得0.5分；缺乏可实施性，每项内容得0分。 此项不提供不得分。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商务要求应答表</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重难点分析及控制措施</w:t>
            </w:r>
          </w:p>
        </w:tc>
        <w:tc>
          <w:tcPr>
            <w:tcW w:type="dxa" w:w="2492"/>
          </w:tcPr>
          <w:p>
            <w:pPr>
              <w:pStyle w:val="null3"/>
            </w:pPr>
            <w:r>
              <w:rPr>
                <w:rFonts w:ascii="仿宋_GB2312" w:hAnsi="仿宋_GB2312" w:cs="仿宋_GB2312" w:eastAsia="仿宋_GB2312"/>
              </w:rPr>
              <w:t>一、评审内容：针对本项目提供详细的重难点分析及控制措施包括：①重难点分析措施；②控制措施；③预防机制措施等内容。二、评审标准：（1）完整性：对上述各项内容均有描述，得3分；每缺1项扣1分，扣完为止。（2）针对性：上述各项内容针对性强，每项内容得1.5分；针对性一般，每项内容得0.5分；缺乏针对性，每项内容得0分。（3）可实施性：上述各项内容可实施性强，每项内容得1.5分；可实施性一般，每项内容得0.5分；缺乏可实施性，每项内容得0分。 此项不提供不得分。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商务要求应答表</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针对本项目提供详细的服务承诺包括：①服务质量目标；②有利于本项目实施的服务承诺；③合理化建议。二、评审标准：（1）完整性：对上述各项内容均有描述，得3分；每缺1项扣1分，扣完为止。（2）针对性：上述各项内容针对性强，每项内容得1.5分；针对性一般，每项内容得0.5分；缺乏针对性，每项内容得0分。（3）可实施性：上述各项内容可实施性强，每项内容得1.5分；可实施性一般，每项内容得0.5分；缺乏可实施性，每项内容得0分。 此项不提供不得分。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商务要求应答表</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针对本项目提供详细的应急预案包括：①应急预案内容及场景方案；②应急预案可操作性方案等内容。二、评审标准：（1）完整性：对上述各项内容均有描述，得2分；每缺1项扣1分，扣完为止。（2）针对性：上述各项内容针对性强，每项内容得1.5分；针对性一般，每项内容得0.5分；缺乏针对性，每项内容得0分。（3）可实施性：上述各项内容可实施性强，每项内容得1.5分；可实施性一般，每项内容得0.5分；缺乏可实施性，每项内容得0分。 此项不提供不得分。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商务要求应答表</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人员档案管理方案</w:t>
            </w:r>
          </w:p>
        </w:tc>
        <w:tc>
          <w:tcPr>
            <w:tcW w:type="dxa" w:w="2492"/>
          </w:tcPr>
          <w:p>
            <w:pPr>
              <w:pStyle w:val="null3"/>
            </w:pPr>
            <w:r>
              <w:rPr>
                <w:rFonts w:ascii="仿宋_GB2312" w:hAnsi="仿宋_GB2312" w:cs="仿宋_GB2312" w:eastAsia="仿宋_GB2312"/>
              </w:rPr>
              <w:t>一、评审内容：针对本项目提供详细的人员档案管理方案.二、评审标准：（1）完整性：对上述内容有描述，得1分；缺项扣1分，扣完为止。此项不提供不得分。（2）针对性：上述内容针对性强得2分；针对性一般得1分；缺乏针对性得0分。此项不提供不得分。（3）可实施性：上述内容可实施性强得2分；可实施性一般得1分；缺乏可实施性得0分。此项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商务要求应答表</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拟投入本项目团队人员</w:t>
            </w:r>
          </w:p>
        </w:tc>
        <w:tc>
          <w:tcPr>
            <w:tcW w:type="dxa" w:w="2492"/>
          </w:tcPr>
          <w:p>
            <w:pPr>
              <w:pStyle w:val="null3"/>
            </w:pPr>
            <w:r>
              <w:rPr>
                <w:rFonts w:ascii="仿宋_GB2312" w:hAnsi="仿宋_GB2312" w:cs="仿宋_GB2312" w:eastAsia="仿宋_GB2312"/>
              </w:rPr>
              <w:t>一、评审内容：针对本项目提供详细的拟投入人员配备包括：①人员配备数量；②人员岗位安排等内容。二、评审标准：（1）完整性：对上述各项内容均有描述，得2分；每缺1项扣1分，扣完为止。（2）针对性：上述各项内容针对性强，每项内容得1.5分；针对性一般，每项内容得0.5分；缺乏针对性，每项内容得0分。（3）可实施性：上述各项内容可实施性强，每项内容得1.5分；可实施性一般，每项内容得0.5分；缺乏可实施性，每项内容得0分。 此项不提供不得分。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商务要求应答表</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针对本项目服务人员定期组织专业化培训，提供专业化培训方案包括：①培训内容；②培训方式等内容。二、评审标准：（1）完整性：对上述各项内容均有描述，得2分；每缺1项扣1分，扣完为止。（2）针对性：上述各项内容针对性强，每项内容得1分；针对性一般，每项内容得0.5分；缺乏针对性，每项内容得0分。（3）可实施性：上述各项内容可实施性强，每项内容得1分；可实施性一般，每项内容得0.5分；缺乏可实施性，每项内容得0分。 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商务要求应答表</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1、上限为采购预算价，即报价大于上限价视为无效响应；2、以满足本次磋商文件要求的最低报价为评审基准价，其价格为满分； 3、报价得分=（评审基准价/最终报价）×15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详见附件：商务要求应答表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详见附件：总服务方案</w:t>
      </w:r>
    </w:p>
    <w:p>
      <w:pPr>
        <w:pStyle w:val="null3"/>
        <w:ind w:firstLine="960"/>
      </w:pPr>
      <w:r>
        <w:rPr>
          <w:rFonts w:ascii="仿宋_GB2312" w:hAnsi="仿宋_GB2312" w:cs="仿宋_GB2312" w:eastAsia="仿宋_GB2312"/>
        </w:rPr>
        <w:t>详见附件：其他材料及供应商认为有必要说明、阐述的事项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