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版本号：SXWB-ZFCG-XX-[2025]05220250929001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西乡县堰口镇堰口社区农副产品仓储中心建设项目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SXWB-ZFCG-XX-[2025]052</w:t>
      </w:r>
      <w:r>
        <w:br/>
      </w:r>
      <w:r>
        <w:br/>
      </w:r>
      <w:r>
        <w:br/>
      </w:r>
    </w:p>
    <w:p>
      <w:pPr>
        <w:pStyle w:val="null3"/>
        <w:jc w:val="center"/>
        <w:outlineLvl w:val="2"/>
      </w:pPr>
      <w:r>
        <w:rPr>
          <w:rFonts w:ascii="仿宋_GB2312" w:hAnsi="仿宋_GB2312" w:cs="仿宋_GB2312" w:eastAsia="仿宋_GB2312"/>
          <w:sz w:val="28"/>
          <w:b/>
        </w:rPr>
        <w:t>西乡县堰口镇人民政府</w:t>
      </w:r>
    </w:p>
    <w:p>
      <w:pPr>
        <w:pStyle w:val="null3"/>
        <w:jc w:val="center"/>
        <w:outlineLvl w:val="2"/>
      </w:pPr>
      <w:r>
        <w:rPr>
          <w:rFonts w:ascii="仿宋_GB2312" w:hAnsi="仿宋_GB2312" w:cs="仿宋_GB2312" w:eastAsia="仿宋_GB2312"/>
          <w:sz w:val="28"/>
          <w:b/>
        </w:rPr>
        <w:t>陕西万标项目管理有限公司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陕西万标项目管理有限公司</w:t>
      </w:r>
      <w:r>
        <w:rPr>
          <w:rFonts w:ascii="仿宋_GB2312" w:hAnsi="仿宋_GB2312" w:cs="仿宋_GB2312" w:eastAsia="仿宋_GB2312"/>
        </w:rPr>
        <w:t>（以下简称“代理机构”）受</w:t>
      </w:r>
      <w:r>
        <w:rPr>
          <w:rFonts w:ascii="仿宋_GB2312" w:hAnsi="仿宋_GB2312" w:cs="仿宋_GB2312" w:eastAsia="仿宋_GB2312"/>
        </w:rPr>
        <w:t>西乡县堰口镇人民政府</w:t>
      </w:r>
      <w:r>
        <w:rPr>
          <w:rFonts w:ascii="仿宋_GB2312" w:hAnsi="仿宋_GB2312" w:cs="仿宋_GB2312" w:eastAsia="仿宋_GB2312"/>
        </w:rPr>
        <w:t>委托，拟对</w:t>
      </w:r>
      <w:r>
        <w:rPr>
          <w:rFonts w:ascii="仿宋_GB2312" w:hAnsi="仿宋_GB2312" w:cs="仿宋_GB2312" w:eastAsia="仿宋_GB2312"/>
        </w:rPr>
        <w:t>西乡县堰口镇堰口社区农副产品仓储中心建设项目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SXWB-ZFCG-XX-[2025]052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西乡县堰口镇堰口社区农副产品仓储中心建设项目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该项目建设地点位于西乡县堰口镇堰口社区，主要建设内容：新建保鲜库、恒温库、冷藏库、普通干品等农副产品储存库房2800平方米，附属用房400平方米，以及配套设施建设等；具体内容详见工程量清单。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采购包1（西乡县堰口镇堰口社区农副产品仓储中心建设项目）：属于专门面向中小企业采购。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2、法定代表人或委托代理人身份证明：法定代表人参加投标须提供《法定代表人身份证明》及身份证复印件；法定代表人授权他人参加投标，须提供《法定代表人授权委托书》、委托代理人身份证复印件；</w:t>
      </w:r>
    </w:p>
    <w:p>
      <w:pPr>
        <w:pStyle w:val="null3"/>
      </w:pPr>
      <w:r>
        <w:rPr>
          <w:rFonts w:ascii="仿宋_GB2312" w:hAnsi="仿宋_GB2312" w:cs="仿宋_GB2312" w:eastAsia="仿宋_GB2312"/>
        </w:rPr>
        <w:t>3、供应商资质及拟派项目负责人资格：供应商须具有建设行政主管部门颁发的建筑工程施工总承包三级及以上资质，具有有效的安全生产许可证；拟派项目经理须具有建筑工程专业注册建造师二级及以上资格和安全生产考核合格B证，且无在建项目；</w:t>
      </w:r>
    </w:p>
    <w:p>
      <w:pPr>
        <w:pStyle w:val="null3"/>
      </w:pPr>
      <w:r>
        <w:rPr>
          <w:rFonts w:ascii="仿宋_GB2312" w:hAnsi="仿宋_GB2312" w:cs="仿宋_GB2312" w:eastAsia="仿宋_GB2312"/>
        </w:rPr>
        <w:t>4、资格承诺函：供应商应具有良好的商业信誉和健全的财务会计制度，具有履行合同所必需的设备和专业技术能力，具有依法缴纳税收和社会保障金的良好记录，参加本项目采购活动前三年内无重大违法活动记录，须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西乡县堰口镇人民政府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西乡县堰口社区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西乡县堰口镇人民政府经办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13689162111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汉中市汉台区西环路中段鑫辉西部建材城二单元七楼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0916-8820039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王文德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13991614866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采购包1：2,877,706.54元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开户名称：陕西万标项目管理有限公司</w:t>
            </w:r>
          </w:p>
          <w:p>
            <w:pPr>
              <w:pStyle w:val="null3"/>
            </w:pPr>
            <w:r>
              <w:rPr>
                <w:rFonts w:ascii="仿宋_GB2312" w:hAnsi="仿宋_GB2312" w:cs="仿宋_GB2312" w:eastAsia="仿宋_GB2312"/>
              </w:rPr>
              <w:t>开户银行：中国建设银行股份有限公司汉中北一环路支行</w:t>
            </w:r>
          </w:p>
          <w:p>
            <w:pPr>
              <w:pStyle w:val="null3"/>
            </w:pPr>
            <w:r>
              <w:rPr>
                <w:rFonts w:ascii="仿宋_GB2312" w:hAnsi="仿宋_GB2312" w:cs="仿宋_GB2312" w:eastAsia="仿宋_GB2312"/>
              </w:rPr>
              <w:t>银行账号：6105 0165 3800 0000 0437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关于印发标代理服务收费管理暂行办法的通知》(计价格【2002】1980号)和国家发改委办公厅国发的《关于招标代理服务收费有关问题的通知》(发改办价格【2003】857号)文件规定的收费标准收取。由中标单位在领取中标通知书前，须向采购代理机构一次性支付招标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西乡县堰口镇人民政府</w:t>
      </w:r>
      <w:r>
        <w:rPr>
          <w:rFonts w:ascii="仿宋_GB2312" w:hAnsi="仿宋_GB2312" w:cs="仿宋_GB2312" w:eastAsia="仿宋_GB2312"/>
        </w:rPr>
        <w:t>和</w:t>
      </w:r>
      <w:r>
        <w:rPr>
          <w:rFonts w:ascii="仿宋_GB2312" w:hAnsi="仿宋_GB2312" w:cs="仿宋_GB2312" w:eastAsia="仿宋_GB2312"/>
        </w:rPr>
        <w:t>陕西万标项目管理有限公司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西乡县堰口镇人民政府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西乡县堰口镇人民政府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陕西万标项目管理有限公司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陕西万标项目管理有限公司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陕西万标项目管理有限公司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联系电话：0916-8820039</w:t>
      </w:r>
    </w:p>
    <w:p>
      <w:pPr>
        <w:pStyle w:val="null3"/>
      </w:pPr>
      <w:r>
        <w:rPr>
          <w:rFonts w:ascii="仿宋_GB2312" w:hAnsi="仿宋_GB2312" w:cs="仿宋_GB2312" w:eastAsia="仿宋_GB2312"/>
        </w:rPr>
        <w:t>地址：汉中市汉台区西环路中段鑫辉西部建材城二单元七楼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2,877,706.54</w:t>
      </w:r>
    </w:p>
    <w:p>
      <w:pPr>
        <w:pStyle w:val="null3"/>
      </w:pPr>
      <w:r>
        <w:rPr>
          <w:rFonts w:ascii="仿宋_GB2312" w:hAnsi="仿宋_GB2312" w:cs="仿宋_GB2312" w:eastAsia="仿宋_GB2312"/>
        </w:rPr>
        <w:t>采购包最高限价（元）: 2,877,706.54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西乡县堰口镇堰口社区农副产品仓储中心建设项目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2,877,706.54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标的名称：西乡县堰口镇堰口社区农副产品仓储中心建设项目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一、工程概况：</w:t>
            </w:r>
          </w:p>
          <w:p>
            <w:pPr>
              <w:pStyle w:val="null3"/>
              <w:jc w:val="both"/>
            </w:pPr>
            <w:r>
              <w:rPr>
                <w:rFonts w:ascii="仿宋_GB2312" w:hAnsi="仿宋_GB2312" w:cs="仿宋_GB2312" w:eastAsia="仿宋_GB2312"/>
                <w:sz w:val="21"/>
              </w:rPr>
              <w:t xml:space="preserve">        该项目建设地点位于西乡县堰口镇堰口社区，主要建设内容：新建保鲜库、恒温库、冷藏库、普通干品等农副产品储存库房2800平方米，附属用房400平方米，以及配套设施建设等；具体内容详见工程量清单。</w:t>
            </w:r>
          </w:p>
          <w:p>
            <w:pPr>
              <w:pStyle w:val="null3"/>
            </w:pPr>
            <w:r>
              <w:rPr>
                <w:rFonts w:ascii="仿宋_GB2312" w:hAnsi="仿宋_GB2312" w:cs="仿宋_GB2312" w:eastAsia="仿宋_GB2312"/>
                <w:sz w:val="21"/>
              </w:rPr>
              <w:t>二、编制依据：</w:t>
            </w:r>
          </w:p>
          <w:p>
            <w:pPr>
              <w:pStyle w:val="null3"/>
            </w:pPr>
            <w:r>
              <w:rPr>
                <w:rFonts w:ascii="仿宋_GB2312" w:hAnsi="仿宋_GB2312" w:cs="仿宋_GB2312" w:eastAsia="仿宋_GB2312"/>
                <w:sz w:val="21"/>
              </w:rPr>
              <w:t xml:space="preserve">     1.施工图纸。</w:t>
            </w:r>
          </w:p>
          <w:p>
            <w:pPr>
              <w:pStyle w:val="null3"/>
            </w:pPr>
            <w:r>
              <w:rPr>
                <w:rFonts w:ascii="仿宋_GB2312" w:hAnsi="仿宋_GB2312" w:cs="仿宋_GB2312" w:eastAsia="仿宋_GB2312"/>
                <w:sz w:val="21"/>
              </w:rPr>
              <w:t xml:space="preserve">     2.按《陕西省建筑工程量清单计价规则（2025）版》、《陕西省建筑安装工程消耗量定额（2025）版》、《陕西省建筑装饰市政园林绿化工程价目表（2025）版》、《陕西省建筑工程、安装工程、装饰工程、市政工程、园林绿化工程参考费率（2025）版》及配套的相关文件计价。</w:t>
            </w:r>
          </w:p>
          <w:p>
            <w:pPr>
              <w:pStyle w:val="null3"/>
            </w:pPr>
            <w:r>
              <w:rPr>
                <w:rFonts w:ascii="仿宋_GB2312" w:hAnsi="仿宋_GB2312" w:cs="仿宋_GB2312" w:eastAsia="仿宋_GB2312"/>
                <w:sz w:val="21"/>
              </w:rPr>
              <w:t xml:space="preserve">     3.材料单价按照汉中市建设工程造价管理办公室下发的《汉中建设工程造价信息2025.04》计算。</w:t>
            </w:r>
          </w:p>
          <w:p>
            <w:pPr>
              <w:pStyle w:val="null3"/>
            </w:pPr>
            <w:r>
              <w:rPr>
                <w:rFonts w:ascii="仿宋_GB2312" w:hAnsi="仿宋_GB2312" w:cs="仿宋_GB2312" w:eastAsia="仿宋_GB2312"/>
                <w:sz w:val="21"/>
              </w:rPr>
              <w:t xml:space="preserve">     4.《陕西省住房和城乡建设关于印发2025陕西省建设工程费用规则等计价依据的通知》（陕建发【2025】10号）文件计算。</w:t>
            </w:r>
          </w:p>
          <w:p>
            <w:pPr>
              <w:pStyle w:val="null3"/>
            </w:pPr>
            <w:r>
              <w:rPr>
                <w:rFonts w:ascii="仿宋_GB2312" w:hAnsi="仿宋_GB2312" w:cs="仿宋_GB2312" w:eastAsia="仿宋_GB2312"/>
                <w:sz w:val="21"/>
              </w:rPr>
              <w:t>三、计价软件：广联达GCCP7.0版本。</w:t>
            </w:r>
          </w:p>
          <w:p>
            <w:pPr>
              <w:pStyle w:val="null3"/>
            </w:pPr>
            <w:r>
              <w:rPr>
                <w:rFonts w:ascii="仿宋_GB2312" w:hAnsi="仿宋_GB2312" w:cs="仿宋_GB2312" w:eastAsia="仿宋_GB2312"/>
                <w:sz w:val="21"/>
              </w:rPr>
              <w:t>四、工期：90日历天。</w:t>
            </w:r>
          </w:p>
          <w:p>
            <w:pPr>
              <w:pStyle w:val="null3"/>
              <w:jc w:val="both"/>
            </w:pPr>
            <w:r>
              <w:rPr>
                <w:rFonts w:ascii="仿宋_GB2312" w:hAnsi="仿宋_GB2312" w:cs="仿宋_GB2312" w:eastAsia="仿宋_GB2312"/>
                <w:sz w:val="21"/>
              </w:rPr>
              <w:t>五、工程质量：合格。</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工程质量达到建筑工程施工质量验收规范合格标准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（1）供应商应充分考虑采购文件的各项条款、项目现场实际情况、供应商所掌握的市场情况及现行有关政策法规的要求，根据企业自身情况及上述要求自主做出填报投标总价及全费用单价报价； （2）供应商投标报价中的价格均包括完成该工程的人工费、材料费、机械使用费企业管理费、利润、分部分项工程费、措施费、其他项目费、规费、税金以及合同中明示或暗示的所有风险、责任和义务等全部费用。 （3）投标报价时各供应商应根据文件说明、做法、施工组织设计、施工验收规范现场条件、工程特点等内容编制投标报价。</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法定代表人参加投标须提供《法定代表人身份证明》及身份证复印件；法定代表人授权他人参加投标，须提供《法定代表人授权委托书》、委托代理人身份证复印件；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供应商资质及拟派项目负责人资格</w:t>
            </w:r>
          </w:p>
        </w:tc>
        <w:tc>
          <w:tcPr>
            <w:tcW w:type="dxa" w:w="3322"/>
          </w:tcPr>
          <w:p>
            <w:pPr>
              <w:pStyle w:val="null3"/>
            </w:pPr>
            <w:r>
              <w:rPr>
                <w:rFonts w:ascii="仿宋_GB2312" w:hAnsi="仿宋_GB2312" w:cs="仿宋_GB2312" w:eastAsia="仿宋_GB2312"/>
              </w:rPr>
              <w:t>供应商须具有建设行政主管部门颁发的建筑工程施工总承包三级及以上资质，具有有效的安全生产许可证；拟派项目经理须具有建筑工程专业注册建造师二级及以上资格和安全生产考核合格B证，且无在建项目；</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提交的响应文件有下列情况之一，其响应文件无效，评标委员会应写明无效理由。(1)响应文件中未按照磋商文件规定要求签署、盖章的；(2)投标有效期不足的或无有效期的；(3)投标报价超过磋商文件中规定的采购预算或最高限价或标的金额的；(4)不满足磋商文件中实质性条款要求的；(5)响应文件含有采购人不能接受的附加条件的或其他情形；（6）法律、规章、规范性文件和磋商文件规定的其他无效情形</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响应文件封面 供应商应提交的相关资格证明材料.docx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提供针对本项目的实施方案，充分了解项目需求，就其方案是否合理科学及措施得当，是否针对本项目实施提出重点、难点并给出相应的解决方案，进度安排、责任分工明确，方案可行、全面得7.1-10分；方案基本合理可行，但内容不全得3.1-7分；方案欠缺、不利于实施得0.1-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施工质量保证措施</w:t>
            </w:r>
          </w:p>
        </w:tc>
        <w:tc>
          <w:tcPr>
            <w:tcW w:type="dxa" w:w="2492"/>
          </w:tcPr>
          <w:p>
            <w:pPr>
              <w:pStyle w:val="null3"/>
            </w:pPr>
            <w:r>
              <w:rPr>
                <w:rFonts w:ascii="仿宋_GB2312" w:hAnsi="仿宋_GB2312" w:cs="仿宋_GB2312" w:eastAsia="仿宋_GB2312"/>
              </w:rPr>
              <w:t>根据供应商的工作质量的控制、保证体系及保证措施的完善性和合理性进行评价。方案科学合理、可行、全面计7.1-10分；方案基本合理可行计3.1-7分，方案欠缺、不利于实施计0.1-3分，未提供不计分。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施工安全保证措施</w:t>
            </w:r>
          </w:p>
        </w:tc>
        <w:tc>
          <w:tcPr>
            <w:tcW w:type="dxa" w:w="2492"/>
          </w:tcPr>
          <w:p>
            <w:pPr>
              <w:pStyle w:val="null3"/>
            </w:pPr>
            <w:r>
              <w:rPr>
                <w:rFonts w:ascii="仿宋_GB2312" w:hAnsi="仿宋_GB2312" w:cs="仿宋_GB2312" w:eastAsia="仿宋_GB2312"/>
              </w:rPr>
              <w:t>根据供应商的施工安全保证体系及保证措施的完善性和合理性进行评价。方案科学合理、可行、全面计7.1-10分；方案基本合理可行计3.1-7分，方案欠缺、不利于实施计0.1-3分，未提供不计分。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施工进度计划及工期保证措施</w:t>
            </w:r>
          </w:p>
        </w:tc>
        <w:tc>
          <w:tcPr>
            <w:tcW w:type="dxa" w:w="2492"/>
          </w:tcPr>
          <w:p>
            <w:pPr>
              <w:pStyle w:val="null3"/>
            </w:pPr>
            <w:r>
              <w:rPr>
                <w:rFonts w:ascii="仿宋_GB2312" w:hAnsi="仿宋_GB2312" w:cs="仿宋_GB2312" w:eastAsia="仿宋_GB2312"/>
              </w:rPr>
              <w:t>项目总体进度计划安排具有合理性、先进性、可靠性和安全性。方案科学合理、可行、全面计7.1-10分；方案基本合理可行计3.1-7分，方案欠缺、不利于实施计0.1-3分，未提供不计分。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供应商针对本项目编制的文明施工及环境保护措施的完善性和合理性进行评价。方案科学合理、可行、全面计7.1-10分；方案基本合理可行计3.1-7分，方案欠缺、不利于实施计0.1-3分，未提供不计分。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项目经理部组成</w:t>
            </w:r>
          </w:p>
        </w:tc>
        <w:tc>
          <w:tcPr>
            <w:tcW w:type="dxa" w:w="2492"/>
          </w:tcPr>
          <w:p>
            <w:pPr>
              <w:pStyle w:val="null3"/>
            </w:pPr>
            <w:r>
              <w:rPr>
                <w:rFonts w:ascii="仿宋_GB2312" w:hAnsi="仿宋_GB2312" w:cs="仿宋_GB2312" w:eastAsia="仿宋_GB2312"/>
              </w:rPr>
              <w:t>供应商针对本项目有具体的配置人员专业、数量、职称及具有相关经验，详细的实施人员安排，分工合理、责任明确。方案科学合理、可行、全面计7.1-10分；方案基本合理可行计3.1-7分，方案欠缺、不利于实施计0.1-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提供2022年至今类似项目业绩，响应文件中附有其业绩证明材料（中标通知书或合同复印件加盖公章）每提供一个计2.5分，满分5分。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质量保修承诺</w:t>
            </w:r>
          </w:p>
        </w:tc>
        <w:tc>
          <w:tcPr>
            <w:tcW w:type="dxa" w:w="2492"/>
          </w:tcPr>
          <w:p>
            <w:pPr>
              <w:pStyle w:val="null3"/>
            </w:pPr>
            <w:r>
              <w:rPr>
                <w:rFonts w:ascii="仿宋_GB2312" w:hAnsi="仿宋_GB2312" w:cs="仿宋_GB2312" w:eastAsia="仿宋_GB2312"/>
              </w:rPr>
              <w:t>质量保修承诺完整、合理及后续服务条款具体、可行，得2.1-5分；质量保修承诺含糊及后续服务条款基本可行，得0.1-2分，未提供不计分。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价格分统一采用低价优先法计算，即满足采购文件要求且投标价格最低的投标报价为评标基准价，其价格分为满分。其他投标人的价格分统一按照下列公式计算： 价格分=(评标基准价／投标报价)×报价分值 注：本项目专门面向中小企业采购，评审时不再进行价格扣除。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