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版本号：2026-XT-CG-00220260116002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西乡县普通省道S218K312+400-K316+340灾毁修复工程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2026-XT-CG-002</w:t>
      </w:r>
      <w:r>
        <w:br/>
      </w:r>
      <w:r>
        <w:br/>
      </w:r>
      <w:r>
        <w:br/>
      </w:r>
    </w:p>
    <w:p>
      <w:pPr>
        <w:pStyle w:val="null3"/>
        <w:jc w:val="center"/>
        <w:outlineLvl w:val="2"/>
      </w:pPr>
      <w:r>
        <w:rPr>
          <w:rFonts w:ascii="仿宋_GB2312" w:hAnsi="仿宋_GB2312" w:cs="仿宋_GB2312" w:eastAsia="仿宋_GB2312"/>
          <w:sz w:val="28"/>
          <w:b/>
        </w:rPr>
        <w:t>西乡县农村公路管理站</w:t>
      </w:r>
    </w:p>
    <w:p>
      <w:pPr>
        <w:pStyle w:val="null3"/>
        <w:jc w:val="center"/>
        <w:outlineLvl w:val="2"/>
      </w:pPr>
      <w:r>
        <w:rPr>
          <w:rFonts w:ascii="仿宋_GB2312" w:hAnsi="仿宋_GB2312" w:cs="仿宋_GB2312" w:eastAsia="仿宋_GB2312"/>
          <w:sz w:val="28"/>
          <w:b/>
        </w:rPr>
        <w:t>陕西兴通监理咨询有限公司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陕西兴通监理咨询有限公司</w:t>
      </w:r>
      <w:r>
        <w:rPr>
          <w:rFonts w:ascii="仿宋_GB2312" w:hAnsi="仿宋_GB2312" w:cs="仿宋_GB2312" w:eastAsia="仿宋_GB2312"/>
        </w:rPr>
        <w:t>（以下简称“代理机构”）受</w:t>
      </w:r>
      <w:r>
        <w:rPr>
          <w:rFonts w:ascii="仿宋_GB2312" w:hAnsi="仿宋_GB2312" w:cs="仿宋_GB2312" w:eastAsia="仿宋_GB2312"/>
        </w:rPr>
        <w:t>西乡县农村公路管理站</w:t>
      </w:r>
      <w:r>
        <w:rPr>
          <w:rFonts w:ascii="仿宋_GB2312" w:hAnsi="仿宋_GB2312" w:cs="仿宋_GB2312" w:eastAsia="仿宋_GB2312"/>
        </w:rPr>
        <w:t>委托，拟对</w:t>
      </w:r>
      <w:r>
        <w:rPr>
          <w:rFonts w:ascii="仿宋_GB2312" w:hAnsi="仿宋_GB2312" w:cs="仿宋_GB2312" w:eastAsia="仿宋_GB2312"/>
        </w:rPr>
        <w:t>西乡县普通省道S218K312+400-K316+340灾毁修复工程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2026-XT-CG-002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西乡县普通省道S218K312+400-K316+340灾毁修复工程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该项目位于西乡县峡口镇境内，路段全长3.94公里(K312+400-K316+340)，本次施工主要对公路线型优化、塌方清理设计，对现有涵洞及排水设施完善及补充，保证道路使用寿命和行车安全。具体内容详见工程量清单。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采购包1（西乡县普通省道S218K312+400-K316+340灾毁修复工程）：属于专门面向中小企业采购。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须提供《汉中市政府采购供应商资格承诺函》；（4）供应商须具备建设行政主管部门核发的公路工程施工总承包三级及以上资质或路基路面养护乙级及以上资质或市政公用工程施工总承包三级及以上，并具备有效的安全生产许可证；拟派项目经理须具备公路工程专业二级及以上注册建造师执业资格（对应公路或养护资质）和有效的安全生产考核合格证书（交安B证），或市政公用工程专业二级及以上注册建造师执业资格（对应市政资质）和有效的安全生产考核合格证书（建安B证），且在本单位注册、无在建工程，提供相关证书及项目经理无在建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西乡县莲花路北段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西乡县农村公路管理站经办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0916-6228435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陕西兴通监理咨询有限公司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陕西省西安市雁塔区吉祥路179号9楼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陕西兴通监理咨询有限公司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19829465508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采购包1：589,942.91元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开户名称：陕西兴通监理咨询有限公司</w:t>
            </w:r>
          </w:p>
          <w:p>
            <w:pPr>
              <w:pStyle w:val="null3"/>
            </w:pPr>
            <w:r>
              <w:rPr>
                <w:rFonts w:ascii="仿宋_GB2312" w:hAnsi="仿宋_GB2312" w:cs="仿宋_GB2312" w:eastAsia="仿宋_GB2312"/>
              </w:rPr>
              <w:t>开户银行：中行西安太白小区支行</w:t>
            </w:r>
          </w:p>
          <w:p>
            <w:pPr>
              <w:pStyle w:val="null3"/>
            </w:pPr>
            <w:r>
              <w:rPr>
                <w:rFonts w:ascii="仿宋_GB2312" w:hAnsi="仿宋_GB2312" w:cs="仿宋_GB2312" w:eastAsia="仿宋_GB2312"/>
              </w:rPr>
              <w:t>银行账号：102410169037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说明：签定合同前缴纳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代理服务费收费标准：参照《招标代理服务收费管理暂行办法》的通知（计价格[2002]1980号）和《关于招标代理服务收费有关问题的通知》（发改办价格[2003]857号）文件有关规定的标准计取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西乡县农村公路管理站</w:t>
      </w:r>
      <w:r>
        <w:rPr>
          <w:rFonts w:ascii="仿宋_GB2312" w:hAnsi="仿宋_GB2312" w:cs="仿宋_GB2312" w:eastAsia="仿宋_GB2312"/>
        </w:rPr>
        <w:t>和</w:t>
      </w:r>
      <w:r>
        <w:rPr>
          <w:rFonts w:ascii="仿宋_GB2312" w:hAnsi="仿宋_GB2312" w:cs="仿宋_GB2312" w:eastAsia="仿宋_GB2312"/>
        </w:rPr>
        <w:t>陕西兴通监理咨询有限公司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西乡县农村公路管理站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陕西兴通监理咨询有限公司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陕西兴通监理咨询有限公司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陕西兴通监理咨询有限公司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联系人：陕西兴通监理咨询有限公司</w:t>
      </w:r>
    </w:p>
    <w:p>
      <w:pPr>
        <w:pStyle w:val="null3"/>
      </w:pPr>
      <w:r>
        <w:rPr>
          <w:rFonts w:ascii="仿宋_GB2312" w:hAnsi="仿宋_GB2312" w:cs="仿宋_GB2312" w:eastAsia="仿宋_GB2312"/>
        </w:rPr>
        <w:t>联系电话：19829465508</w:t>
      </w:r>
    </w:p>
    <w:p>
      <w:pPr>
        <w:pStyle w:val="null3"/>
      </w:pPr>
      <w:r>
        <w:rPr>
          <w:rFonts w:ascii="仿宋_GB2312" w:hAnsi="仿宋_GB2312" w:cs="仿宋_GB2312" w:eastAsia="仿宋_GB2312"/>
        </w:rPr>
        <w:t>地址：陕西省西安市雁塔区吉祥路179号9楼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589,942.91</w:t>
      </w:r>
    </w:p>
    <w:p>
      <w:pPr>
        <w:pStyle w:val="null3"/>
      </w:pPr>
      <w:r>
        <w:rPr>
          <w:rFonts w:ascii="仿宋_GB2312" w:hAnsi="仿宋_GB2312" w:cs="仿宋_GB2312" w:eastAsia="仿宋_GB2312"/>
        </w:rPr>
        <w:t>采购包最高限价（元）: 589,942.91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西乡县普通省道S218K312+400-K316+340灾毁修复工程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589,942.91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标的名称：西乡县普通省道S218K312+400-K316+340灾毁修复工程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该项目位于西乡县峡口镇境内，路段全长3.94公里(K312+400-K316+340)，本次施工主要对公路线型优化、塌方清理设计，对现有涵洞及排水设施完善及补充，保证道路使用寿命和行车安全。具体内容详见工程量清单。</w:t>
            </w:r>
          </w:p>
          <w:p>
            <w:pPr>
              <w:pStyle w:val="null3"/>
            </w:pPr>
            <w:r>
              <w:rPr>
                <w:rFonts w:ascii="仿宋_GB2312" w:hAnsi="仿宋_GB2312" w:cs="仿宋_GB2312" w:eastAsia="仿宋_GB2312"/>
              </w:rPr>
              <w:t>二、工期要求：90日历天。</w:t>
            </w:r>
          </w:p>
          <w:p>
            <w:pPr>
              <w:pStyle w:val="null3"/>
            </w:pPr>
            <w:r>
              <w:rPr>
                <w:rFonts w:ascii="仿宋_GB2312" w:hAnsi="仿宋_GB2312" w:cs="仿宋_GB2312" w:eastAsia="仿宋_GB2312"/>
              </w:rPr>
              <w:t>三、缺陷责任期：1年。</w:t>
            </w:r>
          </w:p>
          <w:p>
            <w:pPr>
              <w:pStyle w:val="null3"/>
            </w:pPr>
            <w:r>
              <w:rPr>
                <w:rFonts w:ascii="仿宋_GB2312" w:hAnsi="仿宋_GB2312" w:cs="仿宋_GB2312" w:eastAsia="仿宋_GB2312"/>
              </w:rPr>
              <w:t>四、保修期：2年。</w:t>
            </w:r>
          </w:p>
          <w:p>
            <w:pPr>
              <w:pStyle w:val="null3"/>
            </w:pPr>
            <w:r>
              <w:rPr>
                <w:rFonts w:ascii="仿宋_GB2312" w:hAnsi="仿宋_GB2312" w:cs="仿宋_GB2312" w:eastAsia="仿宋_GB2312"/>
              </w:rPr>
              <w:t>五、质量标准：交（竣）工验收的质量评定：合格。</w:t>
            </w:r>
          </w:p>
          <w:p>
            <w:pPr>
              <w:pStyle w:val="null3"/>
            </w:pPr>
            <w:r>
              <w:rPr>
                <w:rFonts w:ascii="仿宋_GB2312" w:hAnsi="仿宋_GB2312" w:cs="仿宋_GB2312" w:eastAsia="仿宋_GB2312"/>
              </w:rPr>
              <w:t>六、安全目标：平安工地创建全覆盖，安全生产责任事故为零。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质量标准：交（竣）工验收的质量评定：合格。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工期要求：90日历天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充分考虑采购文件的各项条款、项目现场实际情况、供应商所掌握的市场情况及现行有关政策法规的要求，按照采购人提供的工程量清单依照相关文件结合企业自身情况及上述要求自主做出报价；2、供应商缴纳磋商保证金时备注项目名称，将磋商保证金缴纳凭证附在响应文件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供应商应授权合法的人员参与磋商，其中法定代表人直接参加磋商的，须出具法定代表人身份证明，并与营业执照上信息一致。法定代表人授权代表参与磋商的，须出具法定代表人授权书、授权代表身份证；（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须提供《汉中市政府采购供应商资格承诺函》；（4）供应商须具备建设行政主管部门核发的公路工程施工总承包三级及以上资质或路基路面养护乙级及以上资质或市政公用工程施工总承包三级及以上，并具备有效的安全生产许可证；拟派项目经理须具备公路工程专业二级及以上注册建造师执业资格（对应公路或养护资质）和有效的安全生产考核合格证书（交安B证），或市政公用工程专业二级及以上注册建造师执业资格（对应市政资质）和有效的安全生产考核合格证书（建安B证），且在本单位注册、无在建工程，提供相关证书及项目经理无在建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响应文件封面 磋商保证金 中小企业声明函 残疾人福利性单位声明函 报价函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无效响应</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1、完整性：内容必须全面，对评审内容中的各项要求有详细描述； 2、可实施性：切合本项目实际情况，实施步骤清晰、合理； 3、针对性：能够紧扣项目实际情况，内容科学合理。 三、赋分标准（针对每条评审标准，如存在不合理的方面每处扣0.5分）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供应商针对本项目编制完善的施工进度计划，内容包含：①施工进度目标和施工进度计划表②进度计划保证措施③工期保证措施。 二、评审标准 1、完整性：计划必须全面，对评审内容中的各项要求有详细描述； 2、可实施性：切合本项目实际情况，实施步骤清晰、合理； 3、针对性：能够紧扣项目实际情况，内容科学合理。 三、赋分标准 （针对每条评审标准，如存在不合理的方面每处扣0.5分）①施工进度目标和施工进度计划表：每完全满足一个评审标准得1分，满分3分；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三、赋分标准（针对每条评审标准，如存在不合理的方面每处扣0.5分）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1、完整性：措施必须全面，对评审内容中的各项要求有详细描述； 2、可实施性：切合本项目实际情况，实施步骤清晰、合理； 3、针对性：能够紧扣项目实际情况 ，内容科学合理。 三、赋分标准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1、完整性：措施必须全面，对评审内容中的各项要求有详细描述； 2、可实施性：切合本项目实际情况， 实施步骤清晰、合理； 3、针对性：能够紧扣项目实际情况，内容科学合理。 三、赋分标准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1、完整性：管理机构设置必须全面， 对评审内容中的各项要求有详细描述； 2、可实施性：切合本项目实际情况，实施步骤清晰、合理； 3、针对性：能够紧扣项目实际情况，内容科学合理。 三、赋分标准（针对每条评审标准，如存在不合理的方面每处扣0.5分）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一、评审内容 供应商针对本项目编制完善的后期服务方案，内容包含：①服务范围及后期保障措施②突发事件处理时限与措施③保修期④定期回访维护措施。 二、评审标准 1、完整性：方案必须全面， 对评审内容中的各项要求有详细描述； 2、可实施性：切合本项目实际情况，提出步骤清晰、合理的方案； 3、针对性：能够紧扣项目实际情况，内容科学合理。 三、赋分标准（针对每条评审标准，如存在不合理的方面每处扣0.5分） ①服务范围及后期保障措施：每完全满足一个评审标准得1分，满分3分； ②突发事件处理时限与措施：每完全满足一个评审标准得1分，满分3分；③保修期：每完全满足一个评审标准得1分，满分3分；④定期回访维护措施：每完全满足一个评审标准得1分，满分3分。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自2023年1月1日至今）类似项目业绩，响应文件中应附有其业绩证明材料，业绩以合同协议书及项目验收合格证明资料加盖公章的复印件为依据，每提供一个得2分，满分4分。以验收合格证明资料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项目经理基本情况</w:t>
            </w:r>
          </w:p>
        </w:tc>
        <w:tc>
          <w:tcPr>
            <w:tcW w:type="dxa" w:w="2492"/>
          </w:tcPr>
          <w:p>
            <w:pPr>
              <w:pStyle w:val="null3"/>
            </w:pPr>
            <w:r>
              <w:rPr>
                <w:rFonts w:ascii="仿宋_GB2312" w:hAnsi="仿宋_GB2312" w:cs="仿宋_GB2312" w:eastAsia="仿宋_GB2312"/>
              </w:rPr>
              <w:t>1.项目经理具有相关专业中级技术职称得0.5分；具有相关专业高级及以上技术职称得1分；需提供职称证书复印件。 2.项目经理提供近三年（自2023年1月1日至今）类似项目业绩，响应文件中应附有其业绩证明材料，业绩以合同协议书及项目验收合格证明资料加盖公章的复印件为依据，提供1个得2分，满分2分 。以验收合格证明资料日期为准。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2、以满足本次磋商文件要求的最终价格最低报价为磋商基准价，其价格为满分；其他供应商报价得分=（磋商基准价/最终磋商报价）×30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w:t>
      </w:r>
    </w:p>
    <w:p>
      <w:pPr>
        <w:pStyle w:val="null3"/>
        <w:ind w:firstLine="960"/>
      </w:pPr>
      <w:r>
        <w:rPr>
          <w:rFonts w:ascii="仿宋_GB2312" w:hAnsi="仿宋_GB2312" w:cs="仿宋_GB2312" w:eastAsia="仿宋_GB2312"/>
        </w:rPr>
        <w:t>详见附件：技术部分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