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版本号：ZQX-ZC2026011620260116001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西乡县城白路雨污水管网混错接改造工程（一期）二标段监理服务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ZQX-ZC20260116</w:t>
      </w:r>
      <w:r>
        <w:br/>
      </w:r>
      <w:r>
        <w:br/>
      </w:r>
      <w:r>
        <w:br/>
      </w:r>
    </w:p>
    <w:p>
      <w:pPr>
        <w:pStyle w:val="null3"/>
        <w:jc w:val="center"/>
        <w:outlineLvl w:val="2"/>
      </w:pPr>
      <w:r>
        <w:rPr>
          <w:rFonts w:ascii="仿宋_GB2312" w:hAnsi="仿宋_GB2312" w:cs="仿宋_GB2312" w:eastAsia="仿宋_GB2312"/>
          <w:sz w:val="28"/>
          <w:b/>
        </w:rPr>
        <w:t>西乡县住房和城乡建设管理局</w:t>
      </w:r>
    </w:p>
    <w:p>
      <w:pPr>
        <w:pStyle w:val="null3"/>
        <w:jc w:val="center"/>
        <w:outlineLvl w:val="2"/>
      </w:pPr>
      <w:r>
        <w:rPr>
          <w:rFonts w:ascii="仿宋_GB2312" w:hAnsi="仿宋_GB2312" w:cs="仿宋_GB2312" w:eastAsia="仿宋_GB2312"/>
          <w:sz w:val="28"/>
          <w:b/>
        </w:rPr>
        <w:t>中启信项目咨询有限公司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中启信项目咨询有限公司</w:t>
      </w:r>
      <w:r>
        <w:rPr>
          <w:rFonts w:ascii="仿宋_GB2312" w:hAnsi="仿宋_GB2312" w:cs="仿宋_GB2312" w:eastAsia="仿宋_GB2312"/>
        </w:rPr>
        <w:t>（以下简称“代理机构”）受</w:t>
      </w:r>
      <w:r>
        <w:rPr>
          <w:rFonts w:ascii="仿宋_GB2312" w:hAnsi="仿宋_GB2312" w:cs="仿宋_GB2312" w:eastAsia="仿宋_GB2312"/>
        </w:rPr>
        <w:t>西乡县住房和城乡建设管理局</w:t>
      </w:r>
      <w:r>
        <w:rPr>
          <w:rFonts w:ascii="仿宋_GB2312" w:hAnsi="仿宋_GB2312" w:cs="仿宋_GB2312" w:eastAsia="仿宋_GB2312"/>
        </w:rPr>
        <w:t>委托，拟对</w:t>
      </w:r>
      <w:r>
        <w:rPr>
          <w:rFonts w:ascii="仿宋_GB2312" w:hAnsi="仿宋_GB2312" w:cs="仿宋_GB2312" w:eastAsia="仿宋_GB2312"/>
        </w:rPr>
        <w:t>西乡县城白路雨污水管网混错接改造工程（一期）二标段监理服务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ZQX-ZC20260116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西乡县城白路雨污水管网混错接改造工程（一期）二标段监理服务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对西乡县城白路雨污水管网混错接改造工程(一期)二标段工程施工进行工程监理服务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采购包1（西乡县城白路雨污水管网混错接改造工程（一期）二标段监理服务）：属于专门面向中小企业采购。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2、法定代表人身份证明或授权委托书：法定代表人参加投标须提供《法定代表人身份证明》及身份证扫描件；法定代表人授权他人参加投标，须提供《法定代表人授权委托书》、委托代理人身份证扫描件；</w:t>
      </w:r>
    </w:p>
    <w:p>
      <w:pPr>
        <w:pStyle w:val="null3"/>
      </w:pPr>
      <w:r>
        <w:rPr>
          <w:rFonts w:ascii="仿宋_GB2312" w:hAnsi="仿宋_GB2312" w:cs="仿宋_GB2312" w:eastAsia="仿宋_GB2312"/>
        </w:rPr>
        <w:t>3、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4、资质要求：供应商须具备建设行政主管部门核发的市政公用工程监理丙级及以上资质或工程监理综合资质；项目总监须具备市政公用工程专业国家注册监理工程师执业资格，在本单位注册，且未担任其他在建工程项目的总监理工程师；</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西乡县住房和城乡建设管理局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陕西省西乡县金牛路31号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西乡县住房和城乡建设管理局经办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0916-6221366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中启信项目咨询有限公司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陕西省西安市雁塔区南二环路西段88号老三届世纪星大度15E</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19992705815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王文德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采购包1：224,000.00元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开户名称：中启信项目咨询有限公司</w:t>
            </w:r>
          </w:p>
          <w:p>
            <w:pPr>
              <w:pStyle w:val="null3"/>
            </w:pPr>
            <w:r>
              <w:rPr>
                <w:rFonts w:ascii="仿宋_GB2312" w:hAnsi="仿宋_GB2312" w:cs="仿宋_GB2312" w:eastAsia="仿宋_GB2312"/>
              </w:rPr>
              <w:t>开户银行：中国建设银行股份有限公司西安兴庆路支行</w:t>
            </w:r>
          </w:p>
          <w:p>
            <w:pPr>
              <w:pStyle w:val="null3"/>
            </w:pPr>
            <w:r>
              <w:rPr>
                <w:rFonts w:ascii="仿宋_GB2312" w:hAnsi="仿宋_GB2312" w:cs="仿宋_GB2312" w:eastAsia="仿宋_GB2312"/>
              </w:rPr>
              <w:t>银行账号：6105 0173 0012 0000 2516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关于印发标代理服务收费管理暂行办法的通知》(计价格【2002】1980号)和国家发改委办公厅国发的《关于招标代理服务收费有关问题的通知》(发改办价格【2003】857号)文件规定的收费标准,中标/成交供应商在领取中标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西乡县住房和城乡建设管理局</w:t>
      </w:r>
      <w:r>
        <w:rPr>
          <w:rFonts w:ascii="仿宋_GB2312" w:hAnsi="仿宋_GB2312" w:cs="仿宋_GB2312" w:eastAsia="仿宋_GB2312"/>
        </w:rPr>
        <w:t>和</w:t>
      </w:r>
      <w:r>
        <w:rPr>
          <w:rFonts w:ascii="仿宋_GB2312" w:hAnsi="仿宋_GB2312" w:cs="仿宋_GB2312" w:eastAsia="仿宋_GB2312"/>
        </w:rPr>
        <w:t>中启信项目咨询有限公司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西乡县住房和城乡建设管理局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中启信项目咨询有限公司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西乡县住房和城乡建设管理局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中启信项目咨询有限公司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工程监理标准应执行国家最新频布的《建设工程监理规范》及省、市或行业的相关规定。工程质重要求应达到国家质里检验与评定标准合格质量等级</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中启信项目咨询有限公司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中启信项目咨询有限公司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中启信项目咨询有限公司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联系人：张女士</w:t>
      </w:r>
    </w:p>
    <w:p>
      <w:pPr>
        <w:pStyle w:val="null3"/>
      </w:pPr>
      <w:r>
        <w:rPr>
          <w:rFonts w:ascii="仿宋_GB2312" w:hAnsi="仿宋_GB2312" w:cs="仿宋_GB2312" w:eastAsia="仿宋_GB2312"/>
        </w:rPr>
        <w:t>联系电话：19992705815</w:t>
      </w:r>
    </w:p>
    <w:p>
      <w:pPr>
        <w:pStyle w:val="null3"/>
      </w:pPr>
      <w:r>
        <w:rPr>
          <w:rFonts w:ascii="仿宋_GB2312" w:hAnsi="仿宋_GB2312" w:cs="仿宋_GB2312" w:eastAsia="仿宋_GB2312"/>
        </w:rPr>
        <w:t>地址：陕西省西安市雁塔区南二环路西段88号老三届世纪星大度15E</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对西乡县城白路雨污水管网混错接改造工程(一期)二标段工程施工进行工程监理服务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224,000.00</w:t>
      </w:r>
    </w:p>
    <w:p>
      <w:pPr>
        <w:pStyle w:val="null3"/>
      </w:pPr>
      <w:r>
        <w:rPr>
          <w:rFonts w:ascii="仿宋_GB2312" w:hAnsi="仿宋_GB2312" w:cs="仿宋_GB2312" w:eastAsia="仿宋_GB2312"/>
        </w:rPr>
        <w:t>采购包最高限价（元）: 224,000.00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西乡县城白路雨污水管网混错接改造工程（一期）二标段监理服务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标的名称：西乡县城白路雨污水管网混错接改造工程（一期）二标段监理服务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333333"/>
              </w:rPr>
              <w:t>项目概况</w:t>
            </w:r>
          </w:p>
          <w:p>
            <w:pPr>
              <w:pStyle w:val="null3"/>
              <w:ind w:firstLine="480"/>
              <w:jc w:val="both"/>
            </w:pPr>
            <w:r>
              <w:rPr>
                <w:rFonts w:ascii="仿宋_GB2312" w:hAnsi="仿宋_GB2312" w:cs="仿宋_GB2312" w:eastAsia="仿宋_GB2312"/>
                <w:sz w:val="24"/>
                <w:color w:val="333333"/>
              </w:rPr>
              <w:t>1、建设地点：西乡县城白路附近。</w:t>
            </w:r>
          </w:p>
          <w:p>
            <w:pPr>
              <w:pStyle w:val="null3"/>
              <w:ind w:firstLine="480"/>
              <w:jc w:val="both"/>
            </w:pPr>
            <w:r>
              <w:rPr>
                <w:rFonts w:ascii="仿宋_GB2312" w:hAnsi="仿宋_GB2312" w:cs="仿宋_GB2312" w:eastAsia="仿宋_GB2312"/>
                <w:sz w:val="24"/>
                <w:color w:val="333333"/>
              </w:rPr>
              <w:t>2、建设规模：(一期)二标段范围K0+300-KO+743.425处，主要工程内容为:雨水管为DN400双壁波纹管和DN800双壁波纹管，污水管为DN400双壁波纹管和DN600双壁波纹管，雨污水支管为DN400混凝土管和DN500混凝土管。DN600混凝土跨路管两处，车行道路面宽度25m,人行道宽2.5m,支路长235m，公交车站牌两处，双挑路灯27盏，三火路灯2盏及绿化和其他附属工程。</w:t>
            </w:r>
          </w:p>
          <w:p>
            <w:pPr>
              <w:pStyle w:val="null3"/>
              <w:ind w:firstLine="480"/>
              <w:jc w:val="both"/>
            </w:pPr>
            <w:r>
              <w:rPr>
                <w:rFonts w:ascii="仿宋_GB2312" w:hAnsi="仿宋_GB2312" w:cs="仿宋_GB2312" w:eastAsia="仿宋_GB2312"/>
                <w:sz w:val="24"/>
                <w:color w:val="333333"/>
              </w:rPr>
              <w:t>3、监理范围：拟对西乡县城白路雨污水管网混错接改造工程（一期）二标段施工阶段全过程监理服务，对项目实施过程进行监督、验收阶段监理及竣工验收资料移交的监理等相关工作。</w:t>
            </w:r>
          </w:p>
          <w:p>
            <w:pPr>
              <w:pStyle w:val="null3"/>
              <w:ind w:firstLine="480"/>
              <w:jc w:val="both"/>
            </w:pPr>
            <w:r>
              <w:rPr>
                <w:rFonts w:ascii="仿宋_GB2312" w:hAnsi="仿宋_GB2312" w:cs="仿宋_GB2312" w:eastAsia="仿宋_GB2312"/>
                <w:sz w:val="24"/>
                <w:color w:val="333333"/>
              </w:rPr>
              <w:t>4、监理内容：</w:t>
            </w:r>
          </w:p>
          <w:p>
            <w:pPr>
              <w:pStyle w:val="null3"/>
              <w:ind w:firstLine="480"/>
              <w:jc w:val="both"/>
            </w:pPr>
            <w:r>
              <w:rPr>
                <w:rFonts w:ascii="仿宋_GB2312" w:hAnsi="仿宋_GB2312" w:cs="仿宋_GB2312" w:eastAsia="仿宋_GB2312"/>
                <w:sz w:val="24"/>
                <w:color w:val="333333"/>
              </w:rPr>
              <w:t>（1）质量控制：必须严格依照国家有关规定，检查施工单位所施工的项目是否符合预定的质量要求，而且整个监理工作中应强调对工程质量的事前控制、事中监管和事后评估。</w:t>
            </w:r>
          </w:p>
          <w:p>
            <w:pPr>
              <w:pStyle w:val="null3"/>
              <w:ind w:firstLine="480"/>
              <w:jc w:val="both"/>
            </w:pPr>
            <w:r>
              <w:rPr>
                <w:rFonts w:ascii="仿宋_GB2312" w:hAnsi="仿宋_GB2312" w:cs="仿宋_GB2312" w:eastAsia="仿宋_GB2312"/>
                <w:sz w:val="24"/>
                <w:color w:val="333333"/>
              </w:rPr>
              <w:t>（2）进度控制：在工程实施过程中，监理工程师严格按照招标文件、合同、施工进度计划的要求，对施工进度进行跟进，确保整体施工有序进行。确保工程开、竣工时间进度计划按时完成。</w:t>
            </w:r>
          </w:p>
          <w:p>
            <w:pPr>
              <w:pStyle w:val="null3"/>
              <w:ind w:firstLine="480"/>
              <w:jc w:val="both"/>
            </w:pPr>
            <w:r>
              <w:rPr>
                <w:rFonts w:ascii="仿宋_GB2312" w:hAnsi="仿宋_GB2312" w:cs="仿宋_GB2312" w:eastAsia="仿宋_GB2312"/>
                <w:sz w:val="24"/>
                <w:color w:val="333333"/>
              </w:rPr>
              <w:t>（3）安全目标：不发生人身安全事故；不发生较大机械设备损坏事故；不发生较大火灾事故；不发生负主要责任的较大交通事故；不发生因工程项目建设而造成的电网停电事故,不发生重大环境污染事故。</w:t>
            </w:r>
          </w:p>
          <w:p>
            <w:pPr>
              <w:pStyle w:val="null3"/>
              <w:ind w:firstLine="480"/>
              <w:jc w:val="both"/>
            </w:pPr>
            <w:r>
              <w:rPr>
                <w:rFonts w:ascii="仿宋_GB2312" w:hAnsi="仿宋_GB2312" w:cs="仿宋_GB2312" w:eastAsia="仿宋_GB2312"/>
                <w:sz w:val="24"/>
                <w:color w:val="333333"/>
              </w:rPr>
              <w:t>工程施工阶段的安全生产管理任务：对施工单位安全生产管理进行监督；督促施工单位进行安全自查工作，巡视巡查施工现场安全生产情况，对实施监理过程中，发现存在安全事故隐患的，应签发书面通知单，要求施工单位整改；情况严重的要及时下达工程暂停指令，并上报甲方。</w:t>
            </w:r>
          </w:p>
          <w:p>
            <w:pPr>
              <w:pStyle w:val="null3"/>
              <w:ind w:firstLine="480"/>
              <w:jc w:val="both"/>
            </w:pPr>
            <w:r>
              <w:rPr>
                <w:rFonts w:ascii="仿宋_GB2312" w:hAnsi="仿宋_GB2312" w:cs="仿宋_GB2312" w:eastAsia="仿宋_GB2312"/>
                <w:sz w:val="24"/>
                <w:color w:val="333333"/>
              </w:rPr>
              <w:t>（4）监理人员名单组成：要求项目至少有一名总监理工程师及两名监理人员全程跟进，其余人员可根据施工进度派驻合理人数，所有参与监理人员须持证上岗，项目实施过程中，不得更换监理人员。</w:t>
            </w:r>
          </w:p>
          <w:p>
            <w:pPr>
              <w:pStyle w:val="null3"/>
              <w:ind w:firstLine="480"/>
              <w:jc w:val="both"/>
            </w:pPr>
            <w:r>
              <w:rPr>
                <w:rFonts w:ascii="仿宋_GB2312" w:hAnsi="仿宋_GB2312" w:cs="仿宋_GB2312" w:eastAsia="仿宋_GB2312"/>
                <w:sz w:val="24"/>
                <w:color w:val="333333"/>
              </w:rPr>
              <w:t>（5）所有程序必须符合国家相关监理规定和国家工程质量验收合格标准。</w:t>
            </w:r>
          </w:p>
          <w:p>
            <w:pPr>
              <w:pStyle w:val="null3"/>
              <w:ind w:firstLine="480"/>
              <w:jc w:val="both"/>
            </w:pPr>
            <w:r>
              <w:rPr>
                <w:rFonts w:ascii="仿宋_GB2312" w:hAnsi="仿宋_GB2312" w:cs="仿宋_GB2312" w:eastAsia="仿宋_GB2312"/>
                <w:sz w:val="24"/>
                <w:color w:val="333333"/>
              </w:rPr>
              <w:t>5、技术标准：</w:t>
            </w:r>
          </w:p>
          <w:p>
            <w:pPr>
              <w:pStyle w:val="null3"/>
              <w:ind w:firstLine="480"/>
              <w:jc w:val="both"/>
            </w:pPr>
            <w:r>
              <w:rPr>
                <w:rFonts w:ascii="仿宋_GB2312" w:hAnsi="仿宋_GB2312" w:cs="仿宋_GB2312" w:eastAsia="仿宋_GB2312"/>
                <w:sz w:val="24"/>
                <w:color w:val="333333"/>
              </w:rPr>
              <w:t>工程监理标准应执行国家最新频布的《建设工程监理规范》及省、市或行业的相关规定。工程质量要求应达到国家质量检验与评定标准合格质量等级，具体以采购人与供应商签订的合同为准</w:t>
            </w:r>
          </w:p>
          <w:p>
            <w:pPr>
              <w:pStyle w:val="null3"/>
              <w:ind w:firstLine="480"/>
              <w:jc w:val="both"/>
            </w:pPr>
            <w:r>
              <w:rPr>
                <w:rFonts w:ascii="仿宋_GB2312" w:hAnsi="仿宋_GB2312" w:cs="仿宋_GB2312" w:eastAsia="仿宋_GB2312"/>
                <w:sz w:val="24"/>
                <w:color w:val="333333"/>
              </w:rPr>
              <w:t>6、监理服务周期要求：</w:t>
            </w:r>
          </w:p>
          <w:p>
            <w:pPr>
              <w:pStyle w:val="null3"/>
              <w:ind w:firstLine="480"/>
              <w:jc w:val="both"/>
            </w:pPr>
            <w:r>
              <w:rPr>
                <w:rFonts w:ascii="仿宋_GB2312" w:hAnsi="仿宋_GB2312" w:cs="仿宋_GB2312" w:eastAsia="仿宋_GB2312"/>
                <w:sz w:val="24"/>
                <w:color w:val="333333"/>
              </w:rPr>
              <w:t>150</w:t>
            </w:r>
            <w:r>
              <w:rPr>
                <w:rFonts w:ascii="仿宋_GB2312" w:hAnsi="仿宋_GB2312" w:cs="仿宋_GB2312" w:eastAsia="仿宋_GB2312"/>
                <w:sz w:val="24"/>
                <w:color w:val="333333"/>
              </w:rPr>
              <w:t>日历天(从工程施工之日起至竣工验收、资料归档备案、保修期满之日止)。</w:t>
            </w:r>
          </w:p>
          <w:p>
            <w:pPr>
              <w:pStyle w:val="null3"/>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项目监理机构人员应专业配套齐全、年龄结构合理、人员资格满足建设工程监理合同约定和现场监理工作需要。要求项目至少有一名总监理工程师及两名监理人员全程跟进。</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建设工程监理的设施设备配置是保障监理工作有效开展的基础，需结合工程规模、技术难度、现场条件等因素，满足监理单位对工程质量、安全、进度、造价等方面的监督管理需求。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150日历天(从工程施工之日起至竣工验收、资料归档备案、保修期满之日止)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招标人指定地点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符合国家现行有关施工质量验收规范“合格”要求，满足合同约定和设计文件要求（如图纸、技术交底、变更单等）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工程竣工验收合格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乙方在项目实施过程中形成的所有原始资料、过程资料、最终成果及所涉知识产权归甲方所有，未经甲方书面同意，所有资料不得以任何方式、任何理由向第三方披露或提供，不得向任何人透露有关内容</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应根据“陕西省财政厅陕财办采函[2023]14号文”《陕西省财政厅关于省级预算单位全面推行政府采购项目电子化交易的通知》、“陕西省财政厅陕财办采[2022]9号文”《政府采购项目电子化交易规则》等文件的要求，做好人员配 备、设施设备、系统操作的相应准备，熟悉并正确实施相关操作流程，承担由于操作或其他因素造成的不利后果。2、供应商领取成交通知书时，提交纸质响应文件正本壹份、副本壹份、电子版壹份（U盘壹份注明单位名称），内容和通过电子化交易平台实施的政府采购项目提交的响应文件一致。纸质响应文件正副本分别胶装（响应文件建议采用双面打印）。3、本项目所属行业为建筑业。4、乙方在项目实施过程中形成的所有原始资料、过程资料、最终成果及所涉知识产权归甲方所有，未经甲方书面同意，所有资料不得以任何方式、任何理由向第三方披露或提供，不得向任何人透露有关内容。5、服务标准达到国家及现行行业合格标准；成果交付根据委托人要求份数提供纸质及电子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法定代表人参加投标须提供《法定代表人身份证明》及身份证扫描件；法定代表人授权他人参加投标，须提供《法定代表人授权委托书》、委托代理人身份证扫描件；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建设行政主管部门核发的市政公用工程监理丙级及以上资质或工程监理综合资质；项目总监须具备市政公用工程专业国家注册监理工程师执业资格，在本单位注册，且未担任其他在建工程项目的总监理工程师；</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响应文件签署、盖章均按招标文件要求签字、盖章</w:t>
            </w:r>
          </w:p>
        </w:tc>
        <w:tc>
          <w:tcPr>
            <w:tcW w:type="dxa" w:w="1661"/>
          </w:tcPr>
          <w:p>
            <w:pPr>
              <w:pStyle w:val="null3"/>
            </w:pPr>
            <w:r>
              <w:rPr>
                <w:rFonts w:ascii="仿宋_GB2312" w:hAnsi="仿宋_GB2312" w:cs="仿宋_GB2312" w:eastAsia="仿宋_GB2312"/>
              </w:rPr>
              <w:t>服务内容及服务邀请应答表 投标函 商务应答表 服务方案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响应文件未出现招标文件、法律法规规定的无效响应情形</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监理大纲</w:t>
            </w:r>
          </w:p>
        </w:tc>
        <w:tc>
          <w:tcPr>
            <w:tcW w:type="dxa" w:w="2492"/>
          </w:tcPr>
          <w:p>
            <w:pPr>
              <w:pStyle w:val="null3"/>
            </w:pPr>
            <w:r>
              <w:rPr>
                <w:rFonts w:ascii="仿宋_GB2312" w:hAnsi="仿宋_GB2312" w:cs="仿宋_GB2312" w:eastAsia="仿宋_GB2312"/>
              </w:rPr>
              <w:t>一、评审内容：投标人针对本项目的服务特点提出总体的服务实施方案，内容包括：1、监理工作目标及监理依据；2、监理工作程序；3、质量控制目标及措施；4、进度控制目标及措施；5、投资控制目标及措施；6、合同与信息管理方案；7、现场组织和协调管理方案；8、安全文明控制措施；9、技术重点、难点监理控制措施；10、监理工作制度；1 1、监理资料的管理及保修阶段的服务工作；12、对本项目的合理化建议。二、评审标准：1、完整性：内容须全面，对评审内容中的各项要求详细描述；2、可实施性：切合本项目时间情况，实施步骤清晰、合理；3、针对性：内容能够紧扣项目实际情况，科学合理；三、赋分标准（满分54分）：1、每满足一个评审标准得1.5分，满分4.5分；针对评审标准内容不齐全、存在有不合理处的扣0.5分（12项内容评审标准相同）。</w:t>
            </w:r>
          </w:p>
        </w:tc>
        <w:tc>
          <w:tcPr>
            <w:tcW w:type="dxa" w:w="831"/>
          </w:tcPr>
          <w:p>
            <w:pPr>
              <w:pStyle w:val="null3"/>
              <w:jc w:val="right"/>
            </w:pPr>
            <w:r>
              <w:rPr>
                <w:rFonts w:ascii="仿宋_GB2312" w:hAnsi="仿宋_GB2312" w:cs="仿宋_GB2312" w:eastAsia="仿宋_GB2312"/>
              </w:rPr>
              <w:t>54.0000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组织机构及人员配备</w:t>
            </w:r>
          </w:p>
        </w:tc>
        <w:tc>
          <w:tcPr>
            <w:tcW w:type="dxa" w:w="2492"/>
          </w:tcPr>
          <w:p>
            <w:pPr>
              <w:pStyle w:val="null3"/>
            </w:pPr>
            <w:r>
              <w:rPr>
                <w:rFonts w:ascii="仿宋_GB2312" w:hAnsi="仿宋_GB2312" w:cs="仿宋_GB2312" w:eastAsia="仿宋_GB2312"/>
              </w:rPr>
              <w:t>一、评审内容：针对本项目特点有明确的组织架构，内容包括：①团队人员配置、组织机构管理制度及方案；②服务团队成员的工作职责及分工。二、评审标准：1、完整性：内容须全面，对评审内容中的各项要求详细描述；2、可实施性：切合本项目时间情况，实施步骤清晰、合理；3、针对性：内容能够紧扣项目实际情况，科学合理。三、赋分标准( 满分15分)：1、每满足一个评审标准得2.5分,满分7.5分；针对评审标准内容不齐全、存在有不合理处的扣0.5分(2项内容评审标准相同)。</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后续服务承诺方案及相关保证措施，内容包括：①对服务的保证措施；②能够处理各类紧急事项的措施；③保证项目实施，能够保证在规定的时间解决问题。二、评审标准：1、完整性：内容须全面，对评审内容中的各项要求详细描述；2、可实施性：切合本项目时间情况，实施步骤清晰、合理；3、针对性：内容能够紧扣项目实际情况，科学合理。三、赋分标准(满分9分)：1、每满足一个评审标准得1分，满分3分；针对评审标准内容不齐全、存在有不合理处的扣0.5分(3项内容评审标准相同)</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提供2022年至今（以合同签订时间为准）类似项目业绩，每个业绩得2.5分，最高得5分。（提供合同或中标通知书扫描件加盖单位公章）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总监理工程师能力</w:t>
            </w:r>
          </w:p>
        </w:tc>
        <w:tc>
          <w:tcPr>
            <w:tcW w:type="dxa" w:w="2492"/>
          </w:tcPr>
          <w:p>
            <w:pPr>
              <w:pStyle w:val="null3"/>
            </w:pPr>
            <w:r>
              <w:rPr>
                <w:rFonts w:ascii="仿宋_GB2312" w:hAnsi="仿宋_GB2312" w:cs="仿宋_GB2312" w:eastAsia="仿宋_GB2312"/>
              </w:rPr>
              <w:t>1、总监理工程师具备工程类中级及以上职称得3分，其他不得分。（注:响应文件内附技术职称证）2、总监理工程师提供2022年至今（以合同签订时间为准）类似项目业绩，每个业绩得2分，最高得4分。（提供合同或中标通知书扫描件加盖单位公章）</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项目总监简历表.docx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满足招标文件要求且投标价格最低的投标报价为投标基准价。其他投标人的价格分统一按照下列公式计算：投标报价得分=（投标基准价/投标报价）×价格权值（即10%）×100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详见附件：项目总监简历表.docx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