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版本号：BYTC2026CG00120260121001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医共体提标扩能项目设计服务项目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BYTC2026CG001</w:t>
      </w:r>
      <w:r>
        <w:br/>
      </w:r>
      <w:r>
        <w:br/>
      </w:r>
      <w:r>
        <w:br/>
      </w:r>
    </w:p>
    <w:p>
      <w:pPr>
        <w:pStyle w:val="null3"/>
        <w:jc w:val="center"/>
        <w:outlineLvl w:val="2"/>
      </w:pPr>
      <w:r>
        <w:rPr>
          <w:rFonts w:ascii="仿宋_GB2312" w:hAnsi="仿宋_GB2312" w:cs="仿宋_GB2312" w:eastAsia="仿宋_GB2312"/>
          <w:sz w:val="28"/>
          <w:b/>
        </w:rPr>
        <w:t>西乡县中医医院</w:t>
      </w:r>
    </w:p>
    <w:p>
      <w:pPr>
        <w:pStyle w:val="null3"/>
        <w:jc w:val="center"/>
        <w:outlineLvl w:val="2"/>
      </w:pPr>
      <w:r>
        <w:rPr>
          <w:rFonts w:ascii="仿宋_GB2312" w:hAnsi="仿宋_GB2312" w:cs="仿宋_GB2312" w:eastAsia="仿宋_GB2312"/>
          <w:sz w:val="28"/>
          <w:b/>
        </w:rPr>
        <w:t>陕西博宇天诚项目管理有限公司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陕西博宇天诚项目管理有限公司</w:t>
      </w:r>
      <w:r>
        <w:rPr>
          <w:rFonts w:ascii="仿宋_GB2312" w:hAnsi="仿宋_GB2312" w:cs="仿宋_GB2312" w:eastAsia="仿宋_GB2312"/>
        </w:rPr>
        <w:t>（以下简称“代理机构”）受</w:t>
      </w:r>
      <w:r>
        <w:rPr>
          <w:rFonts w:ascii="仿宋_GB2312" w:hAnsi="仿宋_GB2312" w:cs="仿宋_GB2312" w:eastAsia="仿宋_GB2312"/>
        </w:rPr>
        <w:t>西乡县中医医院</w:t>
      </w:r>
      <w:r>
        <w:rPr>
          <w:rFonts w:ascii="仿宋_GB2312" w:hAnsi="仿宋_GB2312" w:cs="仿宋_GB2312" w:eastAsia="仿宋_GB2312"/>
        </w:rPr>
        <w:t>委托，拟对</w:t>
      </w:r>
      <w:r>
        <w:rPr>
          <w:rFonts w:ascii="仿宋_GB2312" w:hAnsi="仿宋_GB2312" w:cs="仿宋_GB2312" w:eastAsia="仿宋_GB2312"/>
        </w:rPr>
        <w:t>医共体提标扩能项目设计服务项目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BYTC2026CG001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医共体提标扩能项目设计服务项目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医院部分科室搬迁至原120和国医馆，需对医院本部重新规划调整部分科室并维修改造老旧设施和完善科室配套功能，如住院楼护士站、抢救室、病房门、厕所防漏维修等改造装修，放射科搬迁改造装修等，以进一步优化就医流程，规范科室功能和布局。 2、住院楼已使用13年的地源热中央空调存在管道腐蚀严重、频繁漏水、故障频发等严重影响患者取暖的问题，需进行管道更新维修改造，以保障住院大楼取暖。 、住院综合大楼存在电梯故障频发、设备老旧等问题，经综合评估，需对四部电梯进行整体更换更新，以确保医院这一人员密集区电梯的运行安全。 3、医院住院大楼存在“已交楼未消防验收”的历史遗留问题和医院弱电老旧、低压线路的安全隐患，经专家评估，计划推进消防整改达标工程和电力改造工程，以消除用电和消防安全隐患，为医院今后安全稳定运行做好保障。 因此，为使西乡县中医医院医共体总院基础设施建设得到完善和提升，科室布局更加合理，住院就医环境得到进一步改善，县域内中西医综合实力得到进一步加强，中医药优势更加突显，医共体总院的综合救治能力和核心竞争力得到进一步提升，从而更好的带领各分院提升西乡县第二医共体的整体综合服务能力。医院结合整体布局和资源利用情况，提出西乡县中医医院医共体提标扩能项目，以解决存在的布局问题和其他安全隐患，满足社会和人民群众的需求，助力区域卫生健康事业全面发展。 4、主要采购内容：包括施工图设计、施工过程中相关服务、竣工验收等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采购包1（医共体提标扩能项目设计服务项目）：属于专门面向中小企业采购。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pPr>
        <w:pStyle w:val="null3"/>
      </w:pPr>
      <w:r>
        <w:rPr>
          <w:rFonts w:ascii="仿宋_GB2312" w:hAnsi="仿宋_GB2312" w:cs="仿宋_GB2312" w:eastAsia="仿宋_GB2312"/>
        </w:rPr>
        <w:t>2、法定代表人或单位负责人授权书及被授权人身份证：供应商应授权合法的人员参加投标，其中法定代表人直接参加的，须出具身份证，并与营业执照上信息一致；被授权代表参加的，须出具法定代表人授权书及被授权人身份证；（非法人单位的负责人均参照执行）；供应商需在项目电子化交易系统中按要求上传相应证明文件并进行电子签章；</w:t>
      </w:r>
    </w:p>
    <w:p>
      <w:pPr>
        <w:pStyle w:val="null3"/>
      </w:pPr>
      <w:r>
        <w:rPr>
          <w:rFonts w:ascii="仿宋_GB2312" w:hAnsi="仿宋_GB2312" w:cs="仿宋_GB2312" w:eastAsia="仿宋_GB2312"/>
        </w:rPr>
        <w:t>3、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提供“汉中市政府采购供应商资格承诺函”：供应商需在项目电子化交易系统中按要求上传相应证明文件并进行电子签章；</w:t>
      </w:r>
    </w:p>
    <w:p>
      <w:pPr>
        <w:pStyle w:val="null3"/>
      </w:pPr>
      <w:r>
        <w:rPr>
          <w:rFonts w:ascii="仿宋_GB2312" w:hAnsi="仿宋_GB2312" w:cs="仿宋_GB2312" w:eastAsia="仿宋_GB2312"/>
        </w:rPr>
        <w:t>4、企业资质：供应商须具有建设行政主管部门核发的工程设计综合甲级资质或建筑行业设计甲级或建筑行业（建筑工程）甲级及以上资质；：企业资质：供应商须具有建设行政主管部门核发的工程设计综合甲级资质或建筑行业设计甲级或建筑行业（建筑工程）甲级及以上资质；供应商需在项目电子化交易系统中按要求上传相应证明文件并进行电子签章。</w:t>
      </w:r>
    </w:p>
    <w:p>
      <w:pPr>
        <w:pStyle w:val="null3"/>
      </w:pPr>
      <w:r>
        <w:rPr>
          <w:rFonts w:ascii="仿宋_GB2312" w:hAnsi="仿宋_GB2312" w:cs="仿宋_GB2312" w:eastAsia="仿宋_GB2312"/>
        </w:rPr>
        <w:t>5、拟派设计负责人：具备一级注册建筑师执业资格，且在本单位注册；：拟派设计负责人：具备一级注册建筑师执业资格，且在本单位注册；供应商需在项目电子化交易系统中按要求上传相应证明文件并进行电子签章；</w:t>
      </w:r>
    </w:p>
    <w:p>
      <w:pPr>
        <w:pStyle w:val="null3"/>
      </w:pPr>
      <w:r>
        <w:rPr>
          <w:rFonts w:ascii="仿宋_GB2312" w:hAnsi="仿宋_GB2312" w:cs="仿宋_GB2312" w:eastAsia="仿宋_GB2312"/>
        </w:rPr>
        <w:t>6、中小企业声明函：本项目专门面向中小企业采购：本项目专门面向中小企业采购；符合《政府采购促进中小企业发展管理办法》（财库〔2020〕46号）条件的中型、小型、微型企业参与，供应商应填写中小企业声明函并对真实性负责（残疾人福利性单位及监狱企业视同为小型、微型企业），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陕西省汉中市西乡县汉白路3号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周小瑞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0916-6227980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陕西博宇天诚项目管理有限公司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陕西省汉中市汉台区荔枝路智诚雅居2楼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0916-2697988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王文德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13991614866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开户名称：陕西博宇天诚项目管理有限公司</w:t>
            </w:r>
          </w:p>
          <w:p>
            <w:pPr>
              <w:pStyle w:val="null3"/>
            </w:pPr>
            <w:r>
              <w:rPr>
                <w:rFonts w:ascii="仿宋_GB2312" w:hAnsi="仿宋_GB2312" w:cs="仿宋_GB2312" w:eastAsia="仿宋_GB2312"/>
              </w:rPr>
              <w:t>开户银行：长安银行股份有限公司汉中兴元路支行</w:t>
            </w:r>
          </w:p>
          <w:p>
            <w:pPr>
              <w:pStyle w:val="null3"/>
            </w:pPr>
            <w:r>
              <w:rPr>
                <w:rFonts w:ascii="仿宋_GB2312" w:hAnsi="仿宋_GB2312" w:cs="仿宋_GB2312" w:eastAsia="仿宋_GB2312"/>
              </w:rPr>
              <w:t>银行账号：806060601429999888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招标代理服务收费管理暂行办法》和国家发展改革委办公厅（发改办价格【2003】857号）和国家发展改革委（发改价格【2011】534号）文件的相关规定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西乡县中医医院</w:t>
      </w:r>
      <w:r>
        <w:rPr>
          <w:rFonts w:ascii="仿宋_GB2312" w:hAnsi="仿宋_GB2312" w:cs="仿宋_GB2312" w:eastAsia="仿宋_GB2312"/>
        </w:rPr>
        <w:t>和</w:t>
      </w:r>
      <w:r>
        <w:rPr>
          <w:rFonts w:ascii="仿宋_GB2312" w:hAnsi="仿宋_GB2312" w:cs="仿宋_GB2312" w:eastAsia="仿宋_GB2312"/>
        </w:rPr>
        <w:t>陕西博宇天诚项目管理有限公司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西乡县中医医院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陕西博宇天诚项目管理有限公司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西乡县中医医院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陕西博宇天诚项目管理有限公司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以甲方要求为准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陕西博宇天诚项目管理有限公司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陕西博宇天诚项目管理有限公司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陕西博宇天诚项目管理有限公司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联系人：杨克</w:t>
      </w:r>
    </w:p>
    <w:p>
      <w:pPr>
        <w:pStyle w:val="null3"/>
      </w:pPr>
      <w:r>
        <w:rPr>
          <w:rFonts w:ascii="仿宋_GB2312" w:hAnsi="仿宋_GB2312" w:cs="仿宋_GB2312" w:eastAsia="仿宋_GB2312"/>
        </w:rPr>
        <w:t>联系电话：0916-2697988</w:t>
      </w:r>
    </w:p>
    <w:p>
      <w:pPr>
        <w:pStyle w:val="null3"/>
      </w:pPr>
      <w:r>
        <w:rPr>
          <w:rFonts w:ascii="仿宋_GB2312" w:hAnsi="仿宋_GB2312" w:cs="仿宋_GB2312" w:eastAsia="仿宋_GB2312"/>
        </w:rPr>
        <w:t>地址：陕西省汉中市汉台区荔枝路智诚雅居二楼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医院部分科室搬迁至原120和国医馆，需对医院本部重新规划调整部分科室并维修改造老旧设施和完善科室配套功能，如住院楼护士站、抢救室、病房门、厕所防漏维修等改造装修，放射科搬迁改造装修等，以进一步优化就医流程，规范科室功能和布局。 2、住院楼已使用13年的地源热中央空调存在管道腐蚀严重、频繁漏水、故障频发等严重影响患者取暖的问题，需进行管道更新维修改造，以保障住院大楼取暖。 3、住院综合大楼存在电梯故障频发、设备老旧等问题，经综合评估，需对四部电梯进行整体更换更新，以确保医院这一人员密集区电梯的运行安全。 4、医院住院大楼存在“已交楼未消防验收”的历史遗留问题和医院弱电老旧、低压线路的安全隐患，经专家评估，计划推进消防整改达标工程和电力改造工程，以消除用电和消防安全隐患，为医院今后安全稳定运行做好保障。因此，为使西乡县中医医院医共体总院基础设施建设得到完善和提升，科室布局更加合理，住院就医环境得到进一步改善，县域内中西医综合实力得到进一步加强，中医药优势更加突显，医共体总院的综合救治能力和核心竞争力得到进一步提升，从而更好的带领各分院提升西乡县第二医共体的整体综合服务能力。医院结合整体布局和资源利用情况，提出西乡县中医医院医共体提标扩能项目，以解决存在的布局问题和其他安全隐患，满足社会和人民群众的需求，助力区域卫生健康事业全面发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医共体提标扩能项目设计服务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标的名称：医共体提标扩能项目设计服务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center"/>
            </w:pPr>
            <w:r>
              <w:rPr>
                <w:rFonts w:ascii="仿宋_GB2312" w:hAnsi="仿宋_GB2312" w:cs="仿宋_GB2312" w:eastAsia="仿宋_GB2312"/>
                <w:sz w:val="24"/>
                <w:b/>
              </w:rPr>
              <w:t>采购内容及要求</w:t>
            </w:r>
          </w:p>
          <w:tbl>
            <w:tblPr>
              <w:tblBorders>
                <w:top w:val="none" w:color="000000" w:sz="4"/>
                <w:left w:val="none" w:color="000000" w:sz="4"/>
                <w:bottom w:val="none" w:color="000000" w:sz="4"/>
                <w:right w:val="none" w:color="000000" w:sz="4"/>
                <w:insideH w:val="none"/>
                <w:insideV w:val="none"/>
              </w:tblBorders>
            </w:tblPr>
            <w:tblGrid>
              <w:gridCol w:w="138"/>
              <w:gridCol w:w="449"/>
              <w:gridCol w:w="1562"/>
              <w:gridCol w:w="185"/>
              <w:gridCol w:w="205"/>
            </w:tblGrid>
            <w:tr>
              <w:tc>
                <w:tcPr>
                  <w:tcW w:type="dxa" w:w="1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w:t>
                  </w:r>
                </w:p>
                <w:p>
                  <w:pPr>
                    <w:pStyle w:val="null3"/>
                    <w:jc w:val="center"/>
                  </w:pPr>
                  <w:r>
                    <w:rPr>
                      <w:rFonts w:ascii="仿宋_GB2312" w:hAnsi="仿宋_GB2312" w:cs="仿宋_GB2312" w:eastAsia="仿宋_GB2312"/>
                      <w:sz w:val="24"/>
                    </w:rPr>
                    <w:t>号</w:t>
                  </w:r>
                </w:p>
              </w:tc>
              <w:tc>
                <w:tcPr>
                  <w:tcW w:type="dxa" w:w="4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采购内容</w:t>
                  </w:r>
                </w:p>
              </w:tc>
              <w:tc>
                <w:tcPr>
                  <w:tcW w:type="dxa" w:w="15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主要技术参数</w:t>
                  </w:r>
                </w:p>
              </w:tc>
              <w:tc>
                <w:tcPr>
                  <w:tcW w:type="dxa" w:w="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设计服务</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1、包括总平面规划、建筑单体方案设计、施工图设计、室内外配套、综合管网布线等施工图设计等。</w:t>
                  </w:r>
                </w:p>
                <w:p>
                  <w:pPr>
                    <w:pStyle w:val="null3"/>
                  </w:pPr>
                  <w:r>
                    <w:rPr>
                      <w:rFonts w:ascii="仿宋_GB2312" w:hAnsi="仿宋_GB2312" w:cs="仿宋_GB2312" w:eastAsia="仿宋_GB2312"/>
                      <w:sz w:val="24"/>
                    </w:rPr>
                    <w:t>2、设计范围：</w:t>
                  </w:r>
                  <w:r>
                    <w:rPr>
                      <w:rFonts w:ascii="仿宋_GB2312" w:hAnsi="仿宋_GB2312" w:cs="仿宋_GB2312" w:eastAsia="仿宋_GB2312"/>
                      <w:sz w:val="24"/>
                      <w:b/>
                    </w:rPr>
                    <w:t>详见设计任务书。</w:t>
                  </w:r>
                </w:p>
                <w:p>
                  <w:pPr>
                    <w:pStyle w:val="null3"/>
                  </w:pPr>
                  <w:r>
                    <w:rPr>
                      <w:rFonts w:ascii="仿宋_GB2312" w:hAnsi="仿宋_GB2312" w:cs="仿宋_GB2312" w:eastAsia="仿宋_GB2312"/>
                      <w:sz w:val="24"/>
                    </w:rPr>
                    <w:t>3、质量标准：符合国家及行业现行设计规范标准、并上报有关部门评审合格或备案通过。</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、设计范围：施工图设计及相关服务</w:t>
                  </w:r>
                  <w:r>
                    <w:rPr>
                      <w:rFonts w:ascii="仿宋_GB2312" w:hAnsi="仿宋_GB2312" w:cs="仿宋_GB2312" w:eastAsia="仿宋_GB2312"/>
                      <w:sz w:val="24"/>
                    </w:rPr>
                    <w:t>等，包括完成本项目所需的全部配套服务。</w:t>
                  </w:r>
                </w:p>
                <w:p>
                  <w:pPr>
                    <w:pStyle w:val="null3"/>
                    <w:jc w:val="both"/>
                  </w:pPr>
                  <w:r>
                    <w:rPr>
                      <w:rFonts w:ascii="仿宋_GB2312" w:hAnsi="仿宋_GB2312" w:cs="仿宋_GB2312" w:eastAsia="仿宋_GB2312"/>
                      <w:sz w:val="24"/>
                    </w:rPr>
                    <w:t>5、成果提交要求</w:t>
                  </w:r>
                </w:p>
                <w:p>
                  <w:pPr>
                    <w:pStyle w:val="null3"/>
                    <w:spacing w:before="90"/>
                    <w:ind w:right="300"/>
                    <w:jc w:val="both"/>
                  </w:pPr>
                  <w:r>
                    <w:rPr>
                      <w:rFonts w:ascii="仿宋_GB2312" w:hAnsi="仿宋_GB2312" w:cs="仿宋_GB2312" w:eastAsia="仿宋_GB2312"/>
                      <w:sz w:val="24"/>
                    </w:rPr>
                    <w:t>5.1成果文件包括但不限于方案设计、施工图设计及相关服务等相关内容。因项目建设需要设计调整等造成工作量增加及服务期限延长的，合同价款不予调整。</w:t>
                  </w:r>
                </w:p>
                <w:p>
                  <w:pPr>
                    <w:pStyle w:val="null3"/>
                    <w:jc w:val="both"/>
                  </w:pPr>
                  <w:r>
                    <w:rPr>
                      <w:rFonts w:ascii="仿宋_GB2312" w:hAnsi="仿宋_GB2312" w:cs="仿宋_GB2312" w:eastAsia="仿宋_GB2312"/>
                      <w:sz w:val="24"/>
                    </w:rPr>
                    <w:t>5.2成果提交时间节点</w:t>
                  </w:r>
                </w:p>
                <w:p>
                  <w:pPr>
                    <w:pStyle w:val="null3"/>
                    <w:ind w:firstLine="480"/>
                    <w:jc w:val="both"/>
                  </w:pPr>
                  <w:r>
                    <w:rPr>
                      <w:rFonts w:ascii="仿宋_GB2312" w:hAnsi="仿宋_GB2312" w:cs="仿宋_GB2312" w:eastAsia="仿宋_GB2312"/>
                      <w:sz w:val="24"/>
                    </w:rPr>
                    <w:t>施工图设计文件提交时间，自任务书下达后</w:t>
                  </w:r>
                  <w:r>
                    <w:rPr>
                      <w:rFonts w:ascii="仿宋_GB2312" w:hAnsi="仿宋_GB2312" w:cs="仿宋_GB2312" w:eastAsia="仿宋_GB2312"/>
                      <w:sz w:val="24"/>
                    </w:rPr>
                    <w:t>30日历天。</w:t>
                  </w:r>
                </w:p>
                <w:p>
                  <w:pPr>
                    <w:pStyle w:val="null3"/>
                    <w:jc w:val="both"/>
                  </w:pPr>
                  <w:r>
                    <w:rPr>
                      <w:rFonts w:ascii="仿宋_GB2312" w:hAnsi="仿宋_GB2312" w:cs="仿宋_GB2312" w:eastAsia="仿宋_GB2312"/>
                      <w:sz w:val="24"/>
                    </w:rPr>
                    <w:t>6、供应商应协助采购人与发改、审批、规划、住建等部门进行沟通协调，并配合采购人完成相关手续报批、报建及代采购人完成相关申请资料的填写等工作。</w:t>
                  </w:r>
                </w:p>
                <w:p>
                  <w:pPr>
                    <w:pStyle w:val="null3"/>
                    <w:jc w:val="both"/>
                  </w:pPr>
                  <w:r>
                    <w:rPr>
                      <w:rFonts w:ascii="仿宋_GB2312" w:hAnsi="仿宋_GB2312" w:cs="仿宋_GB2312" w:eastAsia="仿宋_GB2312"/>
                      <w:sz w:val="24"/>
                    </w:rPr>
                    <w:t>7、施工图应配合经审图机构及相关部门审核工作，并根据审查意见及时补充、修改设计文件。</w:t>
                  </w:r>
                </w:p>
                <w:p>
                  <w:pPr>
                    <w:pStyle w:val="null3"/>
                    <w:jc w:val="both"/>
                  </w:pPr>
                  <w:r>
                    <w:rPr>
                      <w:rFonts w:ascii="仿宋_GB2312" w:hAnsi="仿宋_GB2312" w:cs="仿宋_GB2312" w:eastAsia="仿宋_GB2312"/>
                      <w:sz w:val="24"/>
                    </w:rPr>
                    <w:t>8、完成本项目所需或采购人要求的其他服务事项，包括但不限于：</w:t>
                  </w:r>
                </w:p>
                <w:p>
                  <w:pPr>
                    <w:pStyle w:val="null3"/>
                    <w:jc w:val="both"/>
                  </w:pPr>
                  <w:r>
                    <w:rPr>
                      <w:rFonts w:ascii="仿宋_GB2312" w:hAnsi="仿宋_GB2312" w:cs="仿宋_GB2312" w:eastAsia="仿宋_GB2312"/>
                      <w:sz w:val="24"/>
                    </w:rPr>
                    <w:t>8.1施工配合（配套）服务；</w:t>
                  </w:r>
                </w:p>
                <w:p>
                  <w:pPr>
                    <w:pStyle w:val="null3"/>
                    <w:jc w:val="both"/>
                  </w:pPr>
                  <w:r>
                    <w:rPr>
                      <w:rFonts w:ascii="仿宋_GB2312" w:hAnsi="仿宋_GB2312" w:cs="仿宋_GB2312" w:eastAsia="仿宋_GB2312"/>
                      <w:sz w:val="24"/>
                    </w:rPr>
                    <w:t>8.2</w:t>
                  </w:r>
                  <w:r>
                    <w:rPr>
                      <w:rFonts w:ascii="仿宋_GB2312" w:hAnsi="仿宋_GB2312" w:cs="仿宋_GB2312" w:eastAsia="仿宋_GB2312"/>
                      <w:sz w:val="24"/>
                    </w:rPr>
                    <w:t xml:space="preserve"> </w:t>
                  </w:r>
                  <w:r>
                    <w:rPr>
                      <w:rFonts w:ascii="仿宋_GB2312" w:hAnsi="仿宋_GB2312" w:cs="仿宋_GB2312" w:eastAsia="仿宋_GB2312"/>
                      <w:sz w:val="24"/>
                    </w:rPr>
                    <w:t>在项目实施过程中需要设计方配合的，主要设计人员须按采购人要求无条件响应并提供服务，所产生的一切费用由供应商自行承担。</w:t>
                  </w:r>
                </w:p>
                <w:p>
                  <w:pPr>
                    <w:pStyle w:val="null3"/>
                    <w:jc w:val="both"/>
                  </w:pPr>
                  <w:r>
                    <w:rPr>
                      <w:rFonts w:ascii="仿宋_GB2312" w:hAnsi="仿宋_GB2312" w:cs="仿宋_GB2312" w:eastAsia="仿宋_GB2312"/>
                      <w:sz w:val="24"/>
                    </w:rPr>
                    <w:t>9、供应商必须自行完成本项目所需的设计服务，严禁转包、分包，拟派设计负责人应在服务周期内保持稳定</w:t>
                  </w:r>
                  <w:r>
                    <w:rPr>
                      <w:rFonts w:ascii="仿宋_GB2312" w:hAnsi="仿宋_GB2312" w:cs="仿宋_GB2312" w:eastAsia="仿宋_GB2312"/>
                      <w:sz w:val="24"/>
                      <w:b/>
                    </w:rPr>
                    <w:t>。</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bl>
          <w:p>
            <w:pPr>
              <w:pStyle w:val="null3"/>
              <w:jc w:val="both"/>
            </w:pPr>
            <w:r>
              <w:rPr>
                <w:rFonts w:ascii="仿宋_GB2312" w:hAnsi="仿宋_GB2312" w:cs="仿宋_GB2312" w:eastAsia="仿宋_GB2312"/>
                <w:sz w:val="24"/>
                <w:b/>
              </w:rPr>
              <w:t>设计任务书</w:t>
            </w:r>
          </w:p>
          <w:p>
            <w:pPr>
              <w:pStyle w:val="null3"/>
            </w:pPr>
            <w:r>
              <w:rPr>
                <w:rFonts w:ascii="仿宋_GB2312" w:hAnsi="仿宋_GB2312" w:cs="仿宋_GB2312" w:eastAsia="仿宋_GB2312"/>
                <w:sz w:val="24"/>
                <w:b/>
              </w:rPr>
              <w:t>一、项目概况</w:t>
            </w:r>
          </w:p>
          <w:p>
            <w:pPr>
              <w:pStyle w:val="null3"/>
              <w:ind w:firstLine="480"/>
            </w:pPr>
            <w:r>
              <w:rPr>
                <w:rFonts w:ascii="仿宋_GB2312" w:hAnsi="仿宋_GB2312" w:cs="仿宋_GB2312" w:eastAsia="仿宋_GB2312"/>
                <w:sz w:val="24"/>
              </w:rPr>
              <w:t>1、项目名称：西乡县中医医院医共体提标扩能项目设计服务项目</w:t>
            </w:r>
          </w:p>
          <w:p>
            <w:pPr>
              <w:pStyle w:val="null3"/>
              <w:ind w:firstLine="600"/>
            </w:pPr>
            <w:r>
              <w:rPr>
                <w:rFonts w:ascii="仿宋_GB2312" w:hAnsi="仿宋_GB2312" w:cs="仿宋_GB2312" w:eastAsia="仿宋_GB2312"/>
                <w:sz w:val="24"/>
              </w:rPr>
              <w:t>设计阶段为施工图设计（包括施工图设计、施工过程中相关服务、竣工验收等）</w:t>
            </w:r>
          </w:p>
          <w:p>
            <w:pPr>
              <w:pStyle w:val="null3"/>
              <w:ind w:firstLine="480"/>
            </w:pPr>
            <w:r>
              <w:rPr>
                <w:rFonts w:ascii="仿宋_GB2312" w:hAnsi="仿宋_GB2312" w:cs="仿宋_GB2312" w:eastAsia="仿宋_GB2312"/>
                <w:sz w:val="24"/>
              </w:rPr>
              <w:t>2、项目地址：陕西省汉中市西乡县中医医院院内</w:t>
            </w:r>
          </w:p>
          <w:p>
            <w:pPr>
              <w:pStyle w:val="null3"/>
              <w:ind w:firstLine="480"/>
            </w:pPr>
            <w:r>
              <w:rPr>
                <w:rFonts w:ascii="仿宋_GB2312" w:hAnsi="仿宋_GB2312" w:cs="仿宋_GB2312" w:eastAsia="仿宋_GB2312"/>
                <w:sz w:val="24"/>
              </w:rPr>
              <w:t>3、项目背景及概况</w:t>
            </w:r>
          </w:p>
          <w:p>
            <w:pPr>
              <w:pStyle w:val="null3"/>
              <w:ind w:firstLine="480"/>
            </w:pPr>
            <w:r>
              <w:rPr>
                <w:rFonts w:ascii="仿宋_GB2312" w:hAnsi="仿宋_GB2312" w:cs="仿宋_GB2312" w:eastAsia="仿宋_GB2312"/>
                <w:sz w:val="24"/>
              </w:rPr>
              <w:t>3.1医院部分科室搬迁至原120和国医馆，需对医院本部重新规划调整部分科室并维修改造老旧设施和完善科室配套功能，如住院楼护士站、抢救室、病房门、厕所防漏维修等改造装修，放射科搬迁改造装修等，以进一步优化就医流程，规范科室功能和布局。</w:t>
            </w:r>
          </w:p>
          <w:p>
            <w:pPr>
              <w:pStyle w:val="null3"/>
              <w:ind w:firstLine="480"/>
            </w:pPr>
            <w:r>
              <w:rPr>
                <w:rFonts w:ascii="仿宋_GB2312" w:hAnsi="仿宋_GB2312" w:cs="仿宋_GB2312" w:eastAsia="仿宋_GB2312"/>
                <w:sz w:val="24"/>
              </w:rPr>
              <w:t>3.2住院楼已使用13年的地源热中央空调存在管道腐蚀严重、频繁漏水、故障频发等严重影响患者取暖的问题，需进行管道更新维修改造，以保障住院大楼取暖。</w:t>
            </w:r>
          </w:p>
          <w:p>
            <w:pPr>
              <w:pStyle w:val="null3"/>
              <w:ind w:firstLine="360"/>
            </w:pPr>
            <w:r>
              <w:rPr>
                <w:rFonts w:ascii="仿宋_GB2312" w:hAnsi="仿宋_GB2312" w:cs="仿宋_GB2312" w:eastAsia="仿宋_GB2312"/>
                <w:sz w:val="24"/>
              </w:rPr>
              <w:t>3.3住院综合大楼存在电梯故障频发、设备老旧等问题，经综合评估，需对四部电梯进行整体更换更新，以确保医院这一人员密集区电梯的运行安全。</w:t>
            </w:r>
          </w:p>
          <w:p>
            <w:pPr>
              <w:pStyle w:val="null3"/>
              <w:ind w:firstLine="360"/>
            </w:pPr>
            <w:r>
              <w:rPr>
                <w:rFonts w:ascii="仿宋_GB2312" w:hAnsi="仿宋_GB2312" w:cs="仿宋_GB2312" w:eastAsia="仿宋_GB2312"/>
                <w:sz w:val="24"/>
              </w:rPr>
              <w:t>3.4医院住院大楼存在“已交楼未消防验收”的历史遗留问题和医院弱电老旧、低压线路的安全隐患，经专家评估，计划推进消防整改达标工程和电力改造工程，以消除用电和消防安全隐患，为医院今后安全稳定运行做好保障。</w:t>
            </w:r>
          </w:p>
          <w:p>
            <w:pPr>
              <w:pStyle w:val="null3"/>
            </w:pPr>
            <w:r>
              <w:rPr>
                <w:rFonts w:ascii="仿宋_GB2312" w:hAnsi="仿宋_GB2312" w:cs="仿宋_GB2312" w:eastAsia="仿宋_GB2312"/>
                <w:sz w:val="24"/>
              </w:rPr>
              <w:t>因此，为使西乡县中医医院医共体总院基础设施建设得到完善和提升，科室布局更加合理，住院就医环境得到进一步改善，县域内中西医综合实力得到进一步加强，中医药优势更加突显，医共体总院的综合救治能力和核心竞争力得到进一步提升，从而更好的带领各分院提升西乡县第二医共体的整体综合服务能力。医院结合整体布局和资源利用情况，提出西乡县中医医院医共体提标扩能项目，以解决存在的布局问题和其他安全隐患，满足社会和人民群众的需求，助力区域卫生健康事业全面发展。</w:t>
            </w:r>
          </w:p>
          <w:p>
            <w:pPr>
              <w:pStyle w:val="null3"/>
            </w:pPr>
            <w:r>
              <w:rPr>
                <w:rFonts w:ascii="仿宋_GB2312" w:hAnsi="仿宋_GB2312" w:cs="仿宋_GB2312" w:eastAsia="仿宋_GB2312"/>
                <w:sz w:val="24"/>
                <w:b/>
              </w:rPr>
              <w:t>二、设计依据及设计标准</w:t>
            </w:r>
          </w:p>
          <w:p>
            <w:pPr>
              <w:pStyle w:val="null3"/>
              <w:ind w:firstLine="480"/>
            </w:pPr>
            <w:r>
              <w:rPr>
                <w:rFonts w:ascii="仿宋_GB2312" w:hAnsi="仿宋_GB2312" w:cs="仿宋_GB2312" w:eastAsia="仿宋_GB2312"/>
                <w:sz w:val="24"/>
              </w:rPr>
              <w:t>1、设计深度符合国家“建筑规划设计文件编制深度的规定”中有关要求和甲方其他要求。</w:t>
            </w:r>
          </w:p>
          <w:p>
            <w:pPr>
              <w:pStyle w:val="null3"/>
            </w:pPr>
            <w:r>
              <w:rPr>
                <w:rFonts w:ascii="仿宋_GB2312" w:hAnsi="仿宋_GB2312" w:cs="仿宋_GB2312" w:eastAsia="仿宋_GB2312"/>
                <w:sz w:val="24"/>
              </w:rPr>
              <w:t>2、国家现行有关规范、规定及标准。</w:t>
            </w:r>
          </w:p>
          <w:p>
            <w:pPr>
              <w:pStyle w:val="null3"/>
            </w:pPr>
            <w:r>
              <w:rPr>
                <w:rFonts w:ascii="仿宋_GB2312" w:hAnsi="仿宋_GB2312" w:cs="仿宋_GB2312" w:eastAsia="仿宋_GB2312"/>
                <w:sz w:val="24"/>
                <w:b/>
              </w:rPr>
              <w:t>三、设计要求</w:t>
            </w:r>
          </w:p>
          <w:p>
            <w:pPr>
              <w:pStyle w:val="null3"/>
              <w:ind w:firstLine="480"/>
            </w:pPr>
            <w:r>
              <w:rPr>
                <w:rFonts w:ascii="仿宋_GB2312" w:hAnsi="仿宋_GB2312" w:cs="仿宋_GB2312" w:eastAsia="仿宋_GB2312"/>
                <w:sz w:val="24"/>
              </w:rPr>
              <w:t>医共体总院业务用房改造提升建设（依据初步设计方案进行深化、完善和提升修改，按照甲方要求完成施工图设计）</w:t>
            </w:r>
          </w:p>
          <w:p>
            <w:pPr>
              <w:pStyle w:val="null3"/>
              <w:ind w:firstLine="480"/>
            </w:pPr>
            <w:r>
              <w:rPr>
                <w:rFonts w:ascii="仿宋_GB2312" w:hAnsi="仿宋_GB2312" w:cs="仿宋_GB2312" w:eastAsia="仿宋_GB2312"/>
                <w:sz w:val="24"/>
              </w:rPr>
              <w:t>1、西乡县中医医院业务用房消防达标整改工程：环形通道及扑救场地，拆除建筑8栋约4229㎡，住院大楼、门诊综合楼、体检中心消防整改等涉及建筑面积24302㎡。</w:t>
            </w:r>
          </w:p>
          <w:p>
            <w:pPr>
              <w:pStyle w:val="null3"/>
              <w:ind w:firstLine="480"/>
            </w:pPr>
            <w:r>
              <w:rPr>
                <w:rFonts w:ascii="仿宋_GB2312" w:hAnsi="仿宋_GB2312" w:cs="仿宋_GB2312" w:eastAsia="仿宋_GB2312"/>
                <w:sz w:val="24"/>
              </w:rPr>
              <w:t>2、住院楼业务用房空调系统改造工程：住院大楼地源热机房、负1层-10层管道、5口水井及泵管、风机盘管等更新改造</w:t>
            </w:r>
          </w:p>
          <w:p>
            <w:pPr>
              <w:pStyle w:val="null3"/>
              <w:ind w:firstLine="480"/>
            </w:pPr>
            <w:r>
              <w:rPr>
                <w:rFonts w:ascii="仿宋_GB2312" w:hAnsi="仿宋_GB2312" w:cs="仿宋_GB2312" w:eastAsia="仿宋_GB2312"/>
                <w:sz w:val="24"/>
              </w:rPr>
              <w:t>3、住院楼业务用房电梯更新改造工程：4部电梯更新项目（负1-11层医疗电梯1台、1-11层医疗梯1台、负1-12层消防医疗电梯1台、1-11层客梯1台）</w:t>
            </w:r>
          </w:p>
          <w:p>
            <w:pPr>
              <w:pStyle w:val="null3"/>
              <w:ind w:firstLine="480"/>
            </w:pPr>
            <w:r>
              <w:rPr>
                <w:rFonts w:ascii="仿宋_GB2312" w:hAnsi="仿宋_GB2312" w:cs="仿宋_GB2312" w:eastAsia="仿宋_GB2312"/>
                <w:sz w:val="24"/>
              </w:rPr>
              <w:t>4、业务用房改造提升工程：住院楼墙、顶、地翻新改造，住院楼走廊等公共区域2637㎡、3-9层病房4145㎡吊顶修缮翻新，墙面乳胶漆、护墙板翻新改造，地面地胶铺设更新；一楼大厅走廊护墙板、地面石材、吊顶、灯具更新改造。门诊回字楼外墙真石漆翻新3000㎡。</w:t>
            </w:r>
          </w:p>
          <w:p>
            <w:pPr>
              <w:pStyle w:val="null3"/>
              <w:ind w:firstLine="480"/>
            </w:pPr>
            <w:r>
              <w:rPr>
                <w:rFonts w:ascii="仿宋_GB2312" w:hAnsi="仿宋_GB2312" w:cs="仿宋_GB2312" w:eastAsia="仿宋_GB2312"/>
                <w:sz w:val="24"/>
              </w:rPr>
              <w:t>5、业务用房病房门更新改造工程：更新住院楼1.2米宽病房医疗钢制门180个，0.8米宽卫生间门116套。</w:t>
            </w:r>
          </w:p>
          <w:p>
            <w:pPr>
              <w:pStyle w:val="null3"/>
              <w:ind w:firstLine="480"/>
            </w:pPr>
            <w:r>
              <w:rPr>
                <w:rFonts w:ascii="仿宋_GB2312" w:hAnsi="仿宋_GB2312" w:cs="仿宋_GB2312" w:eastAsia="仿宋_GB2312"/>
                <w:sz w:val="24"/>
              </w:rPr>
              <w:t>6、业务用房厕所防漏及改造提升工程：82个病房厕所，16个公共厕所共430平方米，防水处理及洁具更新。（防水、墙砖、地砖、吊顶、马桶、洗手台等）</w:t>
            </w:r>
          </w:p>
          <w:p>
            <w:pPr>
              <w:pStyle w:val="null3"/>
              <w:ind w:firstLine="480"/>
            </w:pPr>
            <w:r>
              <w:rPr>
                <w:rFonts w:ascii="仿宋_GB2312" w:hAnsi="仿宋_GB2312" w:cs="仿宋_GB2312" w:eastAsia="仿宋_GB2312"/>
                <w:sz w:val="24"/>
              </w:rPr>
              <w:t>7、医院住院楼护士站、抢救室改造工程：3-9楼共7层护士站及医废通道改造317㎡，3/4/6/7层共4个抢救室改造约205㎡，3/4层原抢救室恢复病房（含加建2个卫生间）；3-9楼主任办公室、护工库恢复改为病房共14间353㎡（含加建卫生间14个）；3-9层南侧公共卫生间改为护工库151㎡。</w:t>
            </w:r>
          </w:p>
          <w:p>
            <w:pPr>
              <w:pStyle w:val="null3"/>
              <w:ind w:firstLine="480"/>
            </w:pPr>
            <w:r>
              <w:rPr>
                <w:rFonts w:ascii="仿宋_GB2312" w:hAnsi="仿宋_GB2312" w:cs="仿宋_GB2312" w:eastAsia="仿宋_GB2312"/>
                <w:sz w:val="24"/>
              </w:rPr>
              <w:t>8、医院住院楼放射科改造工程：DR移机，机房防护、装修、（由专业厂家二次深化）加固，放射科登记室、诊断室改造共201㎡，大厅改建一站式服务中心约20㎡。</w:t>
            </w:r>
          </w:p>
          <w:p>
            <w:pPr>
              <w:pStyle w:val="null3"/>
              <w:ind w:firstLine="480"/>
            </w:pPr>
            <w:r>
              <w:rPr>
                <w:rFonts w:ascii="仿宋_GB2312" w:hAnsi="仿宋_GB2312" w:cs="仿宋_GB2312" w:eastAsia="仿宋_GB2312"/>
                <w:sz w:val="24"/>
              </w:rPr>
              <w:t>9、医院重症监护室和血液净化室改造工程：住院楼2楼改造9床位重症监护室、21床位血液透析室共约1209㎡.</w:t>
            </w:r>
          </w:p>
          <w:p>
            <w:pPr>
              <w:pStyle w:val="null3"/>
              <w:ind w:firstLine="480"/>
            </w:pPr>
            <w:r>
              <w:rPr>
                <w:rFonts w:ascii="仿宋_GB2312" w:hAnsi="仿宋_GB2312" w:cs="仿宋_GB2312" w:eastAsia="仿宋_GB2312"/>
                <w:sz w:val="24"/>
              </w:rPr>
              <w:t>10、医院门诊楼科室改造工程：药房、医保、收费、急诊科、皮肤科、眼科视光中心、五官科、制剂室、示教室等改造共计约828㎡。（初设未包含，需甲方提供平面资料）</w:t>
            </w:r>
          </w:p>
          <w:p>
            <w:pPr>
              <w:pStyle w:val="null3"/>
              <w:ind w:firstLine="480"/>
            </w:pPr>
            <w:r>
              <w:rPr>
                <w:rFonts w:ascii="仿宋_GB2312" w:hAnsi="仿宋_GB2312" w:cs="仿宋_GB2312" w:eastAsia="仿宋_GB2312"/>
                <w:sz w:val="24"/>
              </w:rPr>
              <w:t>11、医院内镜室改造工程：门诊3楼改造3台内镜检查治疗室、2台支气管镜检查室及清洗消毒等配套改造建设共319㎡。</w:t>
            </w:r>
          </w:p>
          <w:p>
            <w:pPr>
              <w:pStyle w:val="null3"/>
              <w:ind w:firstLine="480"/>
            </w:pPr>
            <w:r>
              <w:rPr>
                <w:rFonts w:ascii="仿宋_GB2312" w:hAnsi="仿宋_GB2312" w:cs="仿宋_GB2312" w:eastAsia="仿宋_GB2312"/>
                <w:sz w:val="24"/>
              </w:rPr>
              <w:t>12、医院发热门诊、高压氧舱用房新建工程：高压氧舱机房240㎡新建，发热及肠道门诊200㎡，消控室建设60㎡等配套用房，共计530㎡。及液氧罐建设。</w:t>
            </w:r>
          </w:p>
          <w:p>
            <w:pPr>
              <w:pStyle w:val="null3"/>
              <w:ind w:firstLine="480"/>
            </w:pPr>
            <w:r>
              <w:rPr>
                <w:rFonts w:ascii="仿宋_GB2312" w:hAnsi="仿宋_GB2312" w:cs="仿宋_GB2312" w:eastAsia="仿宋_GB2312"/>
                <w:sz w:val="24"/>
              </w:rPr>
              <w:t>13.洁净手术室消防整改及装修改造约1000㎡。</w:t>
            </w:r>
          </w:p>
          <w:p>
            <w:pPr>
              <w:pStyle w:val="null3"/>
            </w:pPr>
            <w:r>
              <w:rPr>
                <w:rFonts w:ascii="仿宋_GB2312" w:hAnsi="仿宋_GB2312" w:cs="仿宋_GB2312" w:eastAsia="仿宋_GB2312"/>
                <w:sz w:val="24"/>
                <w:b/>
              </w:rPr>
              <w:t>四、成果要求</w:t>
            </w:r>
          </w:p>
          <w:p>
            <w:pPr>
              <w:pStyle w:val="null3"/>
              <w:ind w:firstLine="480"/>
            </w:pPr>
            <w:r>
              <w:rPr>
                <w:rFonts w:ascii="仿宋_GB2312" w:hAnsi="仿宋_GB2312" w:cs="仿宋_GB2312" w:eastAsia="仿宋_GB2312"/>
                <w:sz w:val="24"/>
              </w:rPr>
              <w:t>1、本次规划成果除文字说明图之外还应包括制作电子版文件。</w:t>
            </w:r>
          </w:p>
          <w:p>
            <w:pPr>
              <w:pStyle w:val="null3"/>
              <w:ind w:firstLine="480"/>
            </w:pPr>
            <w:r>
              <w:rPr>
                <w:rFonts w:ascii="仿宋_GB2312" w:hAnsi="仿宋_GB2312" w:cs="仿宋_GB2312" w:eastAsia="仿宋_GB2312"/>
                <w:sz w:val="24"/>
              </w:rPr>
              <w:t>2、图纸内容（设计机构可根据设计构思自行确定设计内容，但必须包括以下内容）包括：建筑、结构、给排水、电气、暖通、装饰等各专业施工图图纸，设计内容包括总平面图、单体设计图、设计说明等。</w:t>
            </w:r>
          </w:p>
          <w:p>
            <w:pPr>
              <w:pStyle w:val="null3"/>
              <w:ind w:firstLine="480"/>
            </w:pPr>
            <w:r>
              <w:rPr>
                <w:rFonts w:ascii="仿宋_GB2312" w:hAnsi="仿宋_GB2312" w:cs="仿宋_GB2312" w:eastAsia="仿宋_GB2312"/>
                <w:sz w:val="24"/>
              </w:rPr>
              <w:t>3、设计图纸及说明文本：</w:t>
            </w:r>
          </w:p>
          <w:p>
            <w:pPr>
              <w:pStyle w:val="null3"/>
              <w:ind w:firstLine="600"/>
            </w:pPr>
            <w:r>
              <w:rPr>
                <w:rFonts w:ascii="仿宋_GB2312" w:hAnsi="仿宋_GB2312" w:cs="仿宋_GB2312" w:eastAsia="仿宋_GB2312"/>
                <w:sz w:val="24"/>
              </w:rPr>
              <w:t>施工图包含纸质版蓝图提供</w:t>
            </w:r>
            <w:r>
              <w:rPr>
                <w:rFonts w:ascii="仿宋_GB2312" w:hAnsi="仿宋_GB2312" w:cs="仿宋_GB2312" w:eastAsia="仿宋_GB2312"/>
                <w:sz w:val="24"/>
              </w:rPr>
              <w:t>8份，具体以采购人要求为准。</w:t>
            </w:r>
          </w:p>
          <w:p>
            <w:pPr>
              <w:pStyle w:val="null3"/>
              <w:ind w:firstLine="480"/>
            </w:pPr>
            <w:r>
              <w:rPr>
                <w:rFonts w:ascii="仿宋_GB2312" w:hAnsi="仿宋_GB2312" w:cs="仿宋_GB2312" w:eastAsia="仿宋_GB2312"/>
                <w:sz w:val="24"/>
              </w:rPr>
              <w:t>4、电子文件：</w:t>
            </w:r>
          </w:p>
          <w:p>
            <w:pPr>
              <w:pStyle w:val="null3"/>
              <w:ind w:firstLine="600"/>
            </w:pPr>
            <w:r>
              <w:rPr>
                <w:rFonts w:ascii="仿宋_GB2312" w:hAnsi="仿宋_GB2312" w:cs="仿宋_GB2312" w:eastAsia="仿宋_GB2312"/>
                <w:sz w:val="24"/>
              </w:rPr>
              <w:t>提供与设计文件、图册内容相同的电子文件一份。</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拟派设计负责人满足资格条件要求，配备其他人员满足项目履约需要。</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设施设备以项目履约实际需要为准。</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合同履约过程中发生的专家评审、论证、报批程序等所需费用均包含在投标报价中。</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自合同签订至项目竣工验收，供应商完成全部服务，并完成资料汇总移交。</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西乡县中医医院指定地点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1、乙方交付纸质版成果及电子版成果。 2、乙方交付成果国家、行业及采购人要求。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合同签订，乙方提交设计成果经图审通过后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项目开工建设，乙方提供配套服务满6个月后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项目竣工验收通过，乙方向采购人完成资料移交后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甲乙双方出现违约协商失败的，双方均可在甲方所在地进行仲裁或诉讼。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项目建设期内，乙方提供配套服务必须满足采购单位要求及项目建设需求，否则采购单位有权扣减其合同款项；情节严重的，采购单位有权单方面终止合同，相关违约责任由乙方自行承担。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商务应答表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特定资格要求1--主体资格-响应格式.docx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法定代表人或单位负责人授权书及被授权人身份证</w:t>
            </w:r>
          </w:p>
        </w:tc>
        <w:tc>
          <w:tcPr>
            <w:tcW w:type="dxa" w:w="3322"/>
          </w:tcPr>
          <w:p>
            <w:pPr>
              <w:pStyle w:val="null3"/>
            </w:pPr>
            <w:r>
              <w:rPr>
                <w:rFonts w:ascii="仿宋_GB2312" w:hAnsi="仿宋_GB2312" w:cs="仿宋_GB2312" w:eastAsia="仿宋_GB2312"/>
              </w:rPr>
              <w:t>供应商应授权合法的人员参加投标，其中法定代表人直接参加的，须出具身份证，并与营业执照上信息一致；被授权代表参加的，须出具法定代表人授权书及被授权人身份证；（非法人单位的负责人均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特定资格要求2--法人身份证明、授权委托书-响应格式.docx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提供“汉中市政府采购供应商资格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特定资格要求3--汉中市政府采购供应商资格承诺函-响应格式.docx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企业资质：供应商须具有建设行政主管部门核发的工程设计综合甲级资质或建筑行业设计甲级或建筑行业（建筑工程）甲级及以上资质；</w:t>
            </w:r>
          </w:p>
        </w:tc>
        <w:tc>
          <w:tcPr>
            <w:tcW w:type="dxa" w:w="3322"/>
          </w:tcPr>
          <w:p>
            <w:pPr>
              <w:pStyle w:val="null3"/>
            </w:pPr>
            <w:r>
              <w:rPr>
                <w:rFonts w:ascii="仿宋_GB2312" w:hAnsi="仿宋_GB2312" w:cs="仿宋_GB2312" w:eastAsia="仿宋_GB2312"/>
              </w:rPr>
              <w:t>企业资质：供应商须具有建设行政主管部门核发的工程设计综合甲级资质或建筑行业设计甲级或建筑行业（建筑工程）甲级及以上资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特定资格要求4--企业资质-响应格式.docx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拟派设计负责人：具备一级注册建筑师执业资格，且在本单位注册；</w:t>
            </w:r>
          </w:p>
        </w:tc>
        <w:tc>
          <w:tcPr>
            <w:tcW w:type="dxa" w:w="3322"/>
          </w:tcPr>
          <w:p>
            <w:pPr>
              <w:pStyle w:val="null3"/>
            </w:pPr>
            <w:r>
              <w:rPr>
                <w:rFonts w:ascii="仿宋_GB2312" w:hAnsi="仿宋_GB2312" w:cs="仿宋_GB2312" w:eastAsia="仿宋_GB2312"/>
              </w:rPr>
              <w:t>拟派设计负责人：具备一级注册建筑师执业资格，且在本单位注册；供应商需在项目电子化交易系统中按要求上传相应证明文件并进行电子签章；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特定资格要求5--拟派设计负责人-响应格式.docx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中小企业声明函：本项目专门面向中小企业采购</w:t>
            </w:r>
          </w:p>
        </w:tc>
        <w:tc>
          <w:tcPr>
            <w:tcW w:type="dxa" w:w="3322"/>
          </w:tcPr>
          <w:p>
            <w:pPr>
              <w:pStyle w:val="null3"/>
            </w:pPr>
            <w:r>
              <w:rPr>
                <w:rFonts w:ascii="仿宋_GB2312" w:hAnsi="仿宋_GB2312" w:cs="仿宋_GB2312" w:eastAsia="仿宋_GB2312"/>
              </w:rPr>
              <w:t>本项目专门面向中小企业采购；符合《政府采购促进中小企业发展管理办法》（财库〔2020〕46号）条件的中型、小型、微型企业参与，供应商应填写中小企业声明函并对真实性负责（残疾人福利性单位及监狱企业视同为小型、微型企业），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投标文件格式、盖章、签署、投标商务响应、投标技术响应等符合性审查</w:t>
            </w:r>
          </w:p>
        </w:tc>
        <w:tc>
          <w:tcPr>
            <w:tcW w:type="dxa" w:w="3322"/>
          </w:tcPr>
          <w:p>
            <w:pPr>
              <w:pStyle w:val="null3"/>
            </w:pPr>
            <w:r>
              <w:rPr>
                <w:rFonts w:ascii="仿宋_GB2312" w:hAnsi="仿宋_GB2312" w:cs="仿宋_GB2312" w:eastAsia="仿宋_GB2312"/>
              </w:rPr>
              <w:t>投标文件格式、盖章、签署、投标商务响应、投标技术响应等符合招标文件要求，无重大缺漏项或重大负偏离</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项目理解及解读</w:t>
            </w:r>
          </w:p>
        </w:tc>
        <w:tc>
          <w:tcPr>
            <w:tcW w:type="dxa" w:w="2492"/>
          </w:tcPr>
          <w:p>
            <w:pPr>
              <w:pStyle w:val="null3"/>
            </w:pPr>
            <w:r>
              <w:rPr>
                <w:rFonts w:ascii="仿宋_GB2312" w:hAnsi="仿宋_GB2312" w:cs="仿宋_GB2312" w:eastAsia="仿宋_GB2312"/>
              </w:rPr>
              <w:t>一、评审内容 针对本项目列明详细的项目理解及解读，内容包括： ①项目背景目标及建设内容②专业资料的搜集与内容梳理（规范分析、概念提案、政策需求）。 二、赋分标准 1、完整性：方案内容完整全面，对上述各项内容均有描述及说明，得10.0分；每缺1项，以10.0分为基础扣5.0分，扣完为止。 2、针对性：针对性强，得5.0分；针对性一般，得3.0分；缺乏针对性，得1.0分；未按要求进行响应的，得0分。 3、可实施性：可实施性强，得5.0分；可实施性一般，得3.0分；缺乏可实施性，得1.0分；未按要求进行响应的，得0分。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详细评审-1、项目理解及解读.docx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一、评审内容 针对本项目详细说明整体服务方案，内容包括： ①总体设计方案；②项目管理方案；③项目标准规范设计思路；④关键性技术问题的认知；⑤施工配合方案等。 二、赋分标准 1、完整性：方案内容完整全面，对上述各项内容均有描述及说明，得10.0分；每缺1项，以10.0分为基础扣2.0分，扣完为止。 2、针对性：针对性强，得5.0分；针对性一般，得3.0分；缺乏针对性，得1.0分；未按要求进行响应的，得0分。 3、可实施性：可实施性强，得5.0分；可实施性一般，得3.0分；缺乏可实施性，得1.0分；未按要求进行响应的，得0分。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详细评审-2、整体服务方案.docx</w:t>
            </w:r>
          </w:p>
        </w:tc>
      </w:tr>
      <w:tr>
        <w:tc>
          <w:tcPr>
            <w:tcW w:type="dxa" w:w="831"/>
            <w:vMerge/>
          </w:tcPr>
          <w:p/>
        </w:tc>
        <w:tc>
          <w:tcPr>
            <w:tcW w:type="dxa" w:w="1661"/>
          </w:tcPr>
          <w:p>
            <w:pPr>
              <w:pStyle w:val="null3"/>
            </w:pPr>
            <w:r>
              <w:rPr>
                <w:rFonts w:ascii="仿宋_GB2312" w:hAnsi="仿宋_GB2312" w:cs="仿宋_GB2312" w:eastAsia="仿宋_GB2312"/>
              </w:rPr>
              <w:t>设计服务质量及工期进度保障方案</w:t>
            </w:r>
          </w:p>
        </w:tc>
        <w:tc>
          <w:tcPr>
            <w:tcW w:type="dxa" w:w="2492"/>
          </w:tcPr>
          <w:p>
            <w:pPr>
              <w:pStyle w:val="null3"/>
            </w:pPr>
            <w:r>
              <w:rPr>
                <w:rFonts w:ascii="仿宋_GB2312" w:hAnsi="仿宋_GB2312" w:cs="仿宋_GB2312" w:eastAsia="仿宋_GB2312"/>
              </w:rPr>
              <w:t>一、评审内容 针对本项目提供设计服务质量及工期进度保障方案，内容包括：①提供科学合理的工作计划、时间节点、进度工期保障方案及措施；②提供设计服务质量的保障方案及措施； 二、赋分标准 1、完整性：方案内容完整全面，对上述各项内容均有描述及说明，得10.0分；每缺1项，以10.0分为基础扣5.0分，扣完为止。 2、针对性：针对性强，得5.0分；针对性一般，得3.0分；缺乏针对性，得1.0分；未按要求进行响应的，得0分。 3、可实施性：可实施性强，得5.0分；可实施性一般，得3.0分；缺乏可实施性，得1.0分；未按要求进行响应的，得0分。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详细评审-3、设计服务质量及工期进度保障方案.docx</w:t>
            </w:r>
          </w:p>
        </w:tc>
      </w:tr>
      <w:tr>
        <w:tc>
          <w:tcPr>
            <w:tcW w:type="dxa" w:w="831"/>
            <w:vMerge/>
          </w:tcPr>
          <w:p/>
        </w:tc>
        <w:tc>
          <w:tcPr>
            <w:tcW w:type="dxa" w:w="1661"/>
          </w:tcPr>
          <w:p>
            <w:pPr>
              <w:pStyle w:val="null3"/>
            </w:pPr>
            <w:r>
              <w:rPr>
                <w:rFonts w:ascii="仿宋_GB2312" w:hAnsi="仿宋_GB2312" w:cs="仿宋_GB2312" w:eastAsia="仿宋_GB2312"/>
              </w:rPr>
              <w:t>重点难点分析及解决方案</w:t>
            </w:r>
          </w:p>
        </w:tc>
        <w:tc>
          <w:tcPr>
            <w:tcW w:type="dxa" w:w="2492"/>
          </w:tcPr>
          <w:p>
            <w:pPr>
              <w:pStyle w:val="null3"/>
            </w:pPr>
            <w:r>
              <w:rPr>
                <w:rFonts w:ascii="仿宋_GB2312" w:hAnsi="仿宋_GB2312" w:cs="仿宋_GB2312" w:eastAsia="仿宋_GB2312"/>
              </w:rPr>
              <w:t>一、评审内容 针对本项目全过程履约内容，编制重点难点分析及解决方案，内容包括： ①履约过程重点难点分析；②重点难点解决方案； 二、赋分标准 1、完整性：方案内容完整全面，对上述各项内容均有描述及说明，得3.0分；每缺1项，以3.0分为基础扣1.5分，扣完为止。 2、针对性：针对性强，得3.0分；针对性一般，得2.0分；缺乏针对性，得1.0分；未按要求进行响应的，得0分。 3、可实施性：可实施性强，得4.0分；可实施性一般，得3.0分；缺乏可实施性，得1.0分；未按要求进行响应的，得0分。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详细评审-4、重点难点分析及解决方案.docx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投标人提供2023年1月1日以来完成过同类或类似项目合同，每提供一份得2.0分，最高得4.0分。 注：提供加盖单位公章的合同复印件。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详细评审-5、业绩.docx</w:t>
            </w:r>
          </w:p>
        </w:tc>
      </w:tr>
      <w:tr>
        <w:tc>
          <w:tcPr>
            <w:tcW w:type="dxa" w:w="831"/>
            <w:vMerge/>
          </w:tcPr>
          <w:p/>
        </w:tc>
        <w:tc>
          <w:tcPr>
            <w:tcW w:type="dxa" w:w="1661"/>
          </w:tcPr>
          <w:p>
            <w:pPr>
              <w:pStyle w:val="null3"/>
            </w:pPr>
            <w:r>
              <w:rPr>
                <w:rFonts w:ascii="仿宋_GB2312" w:hAnsi="仿宋_GB2312" w:cs="仿宋_GB2312" w:eastAsia="仿宋_GB2312"/>
              </w:rPr>
              <w:t>人员</w:t>
            </w:r>
          </w:p>
        </w:tc>
        <w:tc>
          <w:tcPr>
            <w:tcW w:type="dxa" w:w="2492"/>
          </w:tcPr>
          <w:p>
            <w:pPr>
              <w:pStyle w:val="null3"/>
            </w:pPr>
            <w:r>
              <w:rPr>
                <w:rFonts w:ascii="仿宋_GB2312" w:hAnsi="仿宋_GB2312" w:cs="仿宋_GB2312" w:eastAsia="仿宋_GB2312"/>
              </w:rPr>
              <w:t>投标人本项目配备技术人员应具备专业技术能力： （1）设计负责人具备建筑专业类或设计专业类高级工程师职称，满足要求得5.0分；具备建筑专业类或设计专业类工程师职称，满足要求得3.0分；未提供不得分。 （2）项目团队具有丰富的相关领域职称，除设计负责人外，其他项目组人员具备相关专业工程师及以上职称的，每提供一个工程师及以上职称的，得1.0分，最高得5.0分。 注：投标人本项目配备技术人员应为自有人员，投标文件中提供评分标准要求证书复印件及投标截止时间一年内任意月份的人员社保缴纳人员复印件并加盖单位公章，未提供不得分。同一人提供多个证书的，不得重复赋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详细评审-6、人员.docx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投标人提供针对本项目的服务承诺，内容包括：①服务质量、服务计划、人员到位承诺方案等；②项目实施、后期施工配合服务承诺方案等；③不能完全履行承诺时，愿意接受相关处罚等说明。 供应商投标服务承诺每有一项满足要求（承诺内容无缺漏或不合理事项）的，得2.0分，最高得6.0分。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详细评审-7、服务承诺.docx</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有效最低投标人报价为基准价，计10分； 其他投标人的报价按下列公式计算： （基准价/投标报价）×10＝报价得分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详见附件：特定资格要求1--主体资格-响应格式.docx</w:t>
      </w:r>
    </w:p>
    <w:p>
      <w:pPr>
        <w:pStyle w:val="null3"/>
        <w:ind w:firstLine="960"/>
      </w:pPr>
      <w:r>
        <w:rPr>
          <w:rFonts w:ascii="仿宋_GB2312" w:hAnsi="仿宋_GB2312" w:cs="仿宋_GB2312" w:eastAsia="仿宋_GB2312"/>
        </w:rPr>
        <w:t>详见附件：特定资格要求2--法人身份证明、授权委托书-响应格式.docx</w:t>
      </w:r>
    </w:p>
    <w:p>
      <w:pPr>
        <w:pStyle w:val="null3"/>
        <w:ind w:firstLine="960"/>
      </w:pPr>
      <w:r>
        <w:rPr>
          <w:rFonts w:ascii="仿宋_GB2312" w:hAnsi="仿宋_GB2312" w:cs="仿宋_GB2312" w:eastAsia="仿宋_GB2312"/>
        </w:rPr>
        <w:t>详见附件：特定资格要求3--汉中市政府采购供应商资格承诺函-响应格式.docx</w:t>
      </w:r>
    </w:p>
    <w:p>
      <w:pPr>
        <w:pStyle w:val="null3"/>
        <w:ind w:firstLine="960"/>
      </w:pPr>
      <w:r>
        <w:rPr>
          <w:rFonts w:ascii="仿宋_GB2312" w:hAnsi="仿宋_GB2312" w:cs="仿宋_GB2312" w:eastAsia="仿宋_GB2312"/>
        </w:rPr>
        <w:t>详见附件：特定资格要求4--企业资质-响应格式.docx</w:t>
      </w:r>
    </w:p>
    <w:p>
      <w:pPr>
        <w:pStyle w:val="null3"/>
        <w:ind w:firstLine="960"/>
      </w:pPr>
      <w:r>
        <w:rPr>
          <w:rFonts w:ascii="仿宋_GB2312" w:hAnsi="仿宋_GB2312" w:cs="仿宋_GB2312" w:eastAsia="仿宋_GB2312"/>
        </w:rPr>
        <w:t>详见附件：特定资格要求5--拟派设计负责人-响应格式.docx</w:t>
      </w:r>
    </w:p>
    <w:p>
      <w:pPr>
        <w:pStyle w:val="null3"/>
        <w:ind w:firstLine="960"/>
      </w:pPr>
      <w:r>
        <w:rPr>
          <w:rFonts w:ascii="仿宋_GB2312" w:hAnsi="仿宋_GB2312" w:cs="仿宋_GB2312" w:eastAsia="仿宋_GB2312"/>
        </w:rPr>
        <w:t>详见附件：详细评审-1、项目理解及解读.docx</w:t>
      </w:r>
    </w:p>
    <w:p>
      <w:pPr>
        <w:pStyle w:val="null3"/>
        <w:ind w:firstLine="960"/>
      </w:pPr>
      <w:r>
        <w:rPr>
          <w:rFonts w:ascii="仿宋_GB2312" w:hAnsi="仿宋_GB2312" w:cs="仿宋_GB2312" w:eastAsia="仿宋_GB2312"/>
        </w:rPr>
        <w:t>详见附件：详细评审-2、整体服务方案.docx</w:t>
      </w:r>
    </w:p>
    <w:p>
      <w:pPr>
        <w:pStyle w:val="null3"/>
        <w:ind w:firstLine="960"/>
      </w:pPr>
      <w:r>
        <w:rPr>
          <w:rFonts w:ascii="仿宋_GB2312" w:hAnsi="仿宋_GB2312" w:cs="仿宋_GB2312" w:eastAsia="仿宋_GB2312"/>
        </w:rPr>
        <w:t>详见附件：详细评审-3、设计服务质量及工期进度保障方案.docx</w:t>
      </w:r>
    </w:p>
    <w:p>
      <w:pPr>
        <w:pStyle w:val="null3"/>
        <w:ind w:firstLine="960"/>
      </w:pPr>
      <w:r>
        <w:rPr>
          <w:rFonts w:ascii="仿宋_GB2312" w:hAnsi="仿宋_GB2312" w:cs="仿宋_GB2312" w:eastAsia="仿宋_GB2312"/>
        </w:rPr>
        <w:t>详见附件：详细评审-4、重点难点分析及解决方案.docx</w:t>
      </w:r>
    </w:p>
    <w:p>
      <w:pPr>
        <w:pStyle w:val="null3"/>
        <w:ind w:firstLine="960"/>
      </w:pPr>
      <w:r>
        <w:rPr>
          <w:rFonts w:ascii="仿宋_GB2312" w:hAnsi="仿宋_GB2312" w:cs="仿宋_GB2312" w:eastAsia="仿宋_GB2312"/>
        </w:rPr>
        <w:t>详见附件：详细评审-5、业绩.docx</w:t>
      </w:r>
    </w:p>
    <w:p>
      <w:pPr>
        <w:pStyle w:val="null3"/>
        <w:ind w:firstLine="960"/>
      </w:pPr>
      <w:r>
        <w:rPr>
          <w:rFonts w:ascii="仿宋_GB2312" w:hAnsi="仿宋_GB2312" w:cs="仿宋_GB2312" w:eastAsia="仿宋_GB2312"/>
        </w:rPr>
        <w:t>详见附件：详细评审-6、人员.docx</w:t>
      </w:r>
    </w:p>
    <w:p>
      <w:pPr>
        <w:pStyle w:val="null3"/>
        <w:ind w:firstLine="960"/>
      </w:pPr>
      <w:r>
        <w:rPr>
          <w:rFonts w:ascii="仿宋_GB2312" w:hAnsi="仿宋_GB2312" w:cs="仿宋_GB2312" w:eastAsia="仿宋_GB2312"/>
        </w:rPr>
        <w:t>详见附件：详细评审-7、服务承诺.docx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详见附件：参考合同（服务类）.docx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