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61BC61">
      <w:pPr>
        <w:ind w:right="-60"/>
        <w:jc w:val="center"/>
        <w:rPr>
          <w:rFonts w:hint="eastAsia" w:ascii="宋体" w:hAnsi="宋体" w:eastAsia="宋体" w:cs="宋体"/>
          <w:b/>
          <w:bCs/>
          <w:color w:val="0000FF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0000FF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0000FF"/>
          <w:sz w:val="30"/>
          <w:szCs w:val="30"/>
          <w:u w:val="single"/>
          <w:lang w:val="en-US" w:eastAsia="zh-CN"/>
        </w:rPr>
        <w:t xml:space="preserve">     </w:t>
      </w:r>
      <w:bookmarkStart w:id="0" w:name="_Toc8920_WPSOffice_Level3"/>
      <w:r>
        <w:rPr>
          <w:rFonts w:hint="eastAsia" w:ascii="宋体" w:hAnsi="宋体" w:eastAsia="宋体" w:cs="宋体"/>
          <w:b/>
          <w:bCs/>
          <w:color w:val="0000FF"/>
          <w:sz w:val="30"/>
          <w:szCs w:val="30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0000FF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0000FF"/>
          <w:sz w:val="30"/>
          <w:szCs w:val="30"/>
          <w:u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0000FF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0000FF"/>
          <w:sz w:val="30"/>
          <w:szCs w:val="30"/>
          <w:u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0000FF"/>
          <w:sz w:val="30"/>
          <w:szCs w:val="30"/>
          <w:lang w:val="en-US" w:eastAsia="zh-CN"/>
        </w:rPr>
        <w:t>以来完成</w:t>
      </w:r>
      <w:r>
        <w:rPr>
          <w:rFonts w:hint="eastAsia" w:ascii="宋体" w:hAnsi="宋体" w:eastAsia="宋体" w:cs="宋体"/>
          <w:b/>
          <w:bCs/>
          <w:color w:val="0000FF"/>
          <w:sz w:val="30"/>
          <w:szCs w:val="30"/>
        </w:rPr>
        <w:t>的同类项目业绩</w:t>
      </w:r>
      <w:bookmarkEnd w:id="0"/>
    </w:p>
    <w:tbl>
      <w:tblPr>
        <w:tblStyle w:val="3"/>
        <w:tblpPr w:leftFromText="180" w:rightFromText="180" w:vertAnchor="text" w:horzAnchor="page" w:tblpX="1807" w:tblpY="40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1745"/>
        <w:gridCol w:w="2754"/>
        <w:gridCol w:w="1798"/>
        <w:gridCol w:w="2045"/>
      </w:tblGrid>
      <w:tr w14:paraId="7E464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5" w:type="dxa"/>
            <w:noWrap w:val="0"/>
            <w:vAlign w:val="top"/>
          </w:tcPr>
          <w:p w14:paraId="32D8595C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745" w:type="dxa"/>
            <w:noWrap w:val="0"/>
            <w:vAlign w:val="top"/>
          </w:tcPr>
          <w:p w14:paraId="05269C64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客户名称</w:t>
            </w:r>
          </w:p>
        </w:tc>
        <w:tc>
          <w:tcPr>
            <w:tcW w:w="2754" w:type="dxa"/>
            <w:noWrap w:val="0"/>
            <w:vAlign w:val="top"/>
          </w:tcPr>
          <w:p w14:paraId="50E4E630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项目名称及合同金额</w:t>
            </w:r>
          </w:p>
          <w:p w14:paraId="23124B0C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（万元）</w:t>
            </w:r>
          </w:p>
        </w:tc>
        <w:tc>
          <w:tcPr>
            <w:tcW w:w="1798" w:type="dxa"/>
            <w:noWrap w:val="0"/>
            <w:vAlign w:val="top"/>
          </w:tcPr>
          <w:p w14:paraId="01C64B1B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竣工时间</w:t>
            </w:r>
          </w:p>
        </w:tc>
        <w:tc>
          <w:tcPr>
            <w:tcW w:w="2045" w:type="dxa"/>
            <w:noWrap w:val="0"/>
            <w:vAlign w:val="top"/>
          </w:tcPr>
          <w:p w14:paraId="5B6E348E"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联系人及电话</w:t>
            </w:r>
          </w:p>
        </w:tc>
      </w:tr>
      <w:tr w14:paraId="6CD53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5" w:type="dxa"/>
            <w:noWrap w:val="0"/>
            <w:vAlign w:val="top"/>
          </w:tcPr>
          <w:p w14:paraId="4B30A42E">
            <w:pPr>
              <w:autoSpaceDE w:val="0"/>
              <w:autoSpaceDN w:val="0"/>
              <w:adjustRightInd w:val="0"/>
              <w:spacing w:line="580" w:lineRule="exact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noWrap w:val="0"/>
            <w:vAlign w:val="top"/>
          </w:tcPr>
          <w:p w14:paraId="677C9724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754" w:type="dxa"/>
            <w:noWrap w:val="0"/>
            <w:vAlign w:val="top"/>
          </w:tcPr>
          <w:p w14:paraId="0E2C8BD0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798" w:type="dxa"/>
            <w:noWrap w:val="0"/>
            <w:vAlign w:val="top"/>
          </w:tcPr>
          <w:p w14:paraId="6AA0553E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045" w:type="dxa"/>
            <w:noWrap w:val="0"/>
            <w:vAlign w:val="top"/>
          </w:tcPr>
          <w:p w14:paraId="79499B0F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</w:tr>
      <w:tr w14:paraId="2AE68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5" w:type="dxa"/>
            <w:noWrap w:val="0"/>
            <w:vAlign w:val="top"/>
          </w:tcPr>
          <w:p w14:paraId="36B34964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noWrap w:val="0"/>
            <w:vAlign w:val="top"/>
          </w:tcPr>
          <w:p w14:paraId="6E4D1413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754" w:type="dxa"/>
            <w:noWrap w:val="0"/>
            <w:vAlign w:val="top"/>
          </w:tcPr>
          <w:p w14:paraId="49EE6A84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798" w:type="dxa"/>
            <w:noWrap w:val="0"/>
            <w:vAlign w:val="top"/>
          </w:tcPr>
          <w:p w14:paraId="41AE29DA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045" w:type="dxa"/>
            <w:noWrap w:val="0"/>
            <w:vAlign w:val="top"/>
          </w:tcPr>
          <w:p w14:paraId="24BC31DD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</w:tr>
      <w:tr w14:paraId="201DF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5" w:type="dxa"/>
            <w:noWrap w:val="0"/>
            <w:vAlign w:val="top"/>
          </w:tcPr>
          <w:p w14:paraId="50E0242C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noWrap w:val="0"/>
            <w:vAlign w:val="top"/>
          </w:tcPr>
          <w:p w14:paraId="55BE6202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754" w:type="dxa"/>
            <w:noWrap w:val="0"/>
            <w:vAlign w:val="top"/>
          </w:tcPr>
          <w:p w14:paraId="158E49C8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798" w:type="dxa"/>
            <w:noWrap w:val="0"/>
            <w:vAlign w:val="top"/>
          </w:tcPr>
          <w:p w14:paraId="3E8D8961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045" w:type="dxa"/>
            <w:noWrap w:val="0"/>
            <w:vAlign w:val="top"/>
          </w:tcPr>
          <w:p w14:paraId="4E6C5F2B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</w:tr>
      <w:tr w14:paraId="65012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5" w:type="dxa"/>
            <w:noWrap w:val="0"/>
            <w:vAlign w:val="top"/>
          </w:tcPr>
          <w:p w14:paraId="0A9FA385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noWrap w:val="0"/>
            <w:vAlign w:val="top"/>
          </w:tcPr>
          <w:p w14:paraId="5B5BEB6D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754" w:type="dxa"/>
            <w:noWrap w:val="0"/>
            <w:vAlign w:val="top"/>
          </w:tcPr>
          <w:p w14:paraId="7F9792EB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798" w:type="dxa"/>
            <w:noWrap w:val="0"/>
            <w:vAlign w:val="top"/>
          </w:tcPr>
          <w:p w14:paraId="03F8CBE2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045" w:type="dxa"/>
            <w:noWrap w:val="0"/>
            <w:vAlign w:val="top"/>
          </w:tcPr>
          <w:p w14:paraId="1CC2B953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</w:tr>
      <w:tr w14:paraId="65FD1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5" w:type="dxa"/>
            <w:noWrap w:val="0"/>
            <w:vAlign w:val="top"/>
          </w:tcPr>
          <w:p w14:paraId="35CA5718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noWrap w:val="0"/>
            <w:vAlign w:val="top"/>
          </w:tcPr>
          <w:p w14:paraId="7FE756E0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754" w:type="dxa"/>
            <w:noWrap w:val="0"/>
            <w:vAlign w:val="top"/>
          </w:tcPr>
          <w:p w14:paraId="45B4CDFD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798" w:type="dxa"/>
            <w:noWrap w:val="0"/>
            <w:vAlign w:val="top"/>
          </w:tcPr>
          <w:p w14:paraId="2E849E19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045" w:type="dxa"/>
            <w:noWrap w:val="0"/>
            <w:vAlign w:val="top"/>
          </w:tcPr>
          <w:p w14:paraId="511467D1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</w:tr>
      <w:tr w14:paraId="735ED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5" w:type="dxa"/>
            <w:noWrap w:val="0"/>
            <w:vAlign w:val="top"/>
          </w:tcPr>
          <w:p w14:paraId="53050436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noWrap w:val="0"/>
            <w:vAlign w:val="top"/>
          </w:tcPr>
          <w:p w14:paraId="082A2285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754" w:type="dxa"/>
            <w:noWrap w:val="0"/>
            <w:vAlign w:val="top"/>
          </w:tcPr>
          <w:p w14:paraId="6085A40A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798" w:type="dxa"/>
            <w:noWrap w:val="0"/>
            <w:vAlign w:val="top"/>
          </w:tcPr>
          <w:p w14:paraId="6D096DD8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045" w:type="dxa"/>
            <w:noWrap w:val="0"/>
            <w:vAlign w:val="top"/>
          </w:tcPr>
          <w:p w14:paraId="6E815799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</w:tr>
      <w:tr w14:paraId="15341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5" w:type="dxa"/>
            <w:noWrap w:val="0"/>
            <w:vAlign w:val="top"/>
          </w:tcPr>
          <w:p w14:paraId="43050FBB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noWrap w:val="0"/>
            <w:vAlign w:val="top"/>
          </w:tcPr>
          <w:p w14:paraId="21C0775B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754" w:type="dxa"/>
            <w:noWrap w:val="0"/>
            <w:vAlign w:val="top"/>
          </w:tcPr>
          <w:p w14:paraId="2285F635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798" w:type="dxa"/>
            <w:noWrap w:val="0"/>
            <w:vAlign w:val="top"/>
          </w:tcPr>
          <w:p w14:paraId="129404A1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045" w:type="dxa"/>
            <w:noWrap w:val="0"/>
            <w:vAlign w:val="top"/>
          </w:tcPr>
          <w:p w14:paraId="05E72E04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</w:tr>
      <w:tr w14:paraId="12AD2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5" w:type="dxa"/>
            <w:noWrap w:val="0"/>
            <w:vAlign w:val="top"/>
          </w:tcPr>
          <w:p w14:paraId="2B3DC1CA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noWrap w:val="0"/>
            <w:vAlign w:val="top"/>
          </w:tcPr>
          <w:p w14:paraId="6FC49A75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754" w:type="dxa"/>
            <w:noWrap w:val="0"/>
            <w:vAlign w:val="top"/>
          </w:tcPr>
          <w:p w14:paraId="01B68644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798" w:type="dxa"/>
            <w:noWrap w:val="0"/>
            <w:vAlign w:val="top"/>
          </w:tcPr>
          <w:p w14:paraId="3B7CC5F9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045" w:type="dxa"/>
            <w:noWrap w:val="0"/>
            <w:vAlign w:val="top"/>
          </w:tcPr>
          <w:p w14:paraId="21C1AE5F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</w:tr>
      <w:tr w14:paraId="6DE01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5" w:type="dxa"/>
            <w:noWrap w:val="0"/>
            <w:vAlign w:val="top"/>
          </w:tcPr>
          <w:p w14:paraId="02D7F5E5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noWrap w:val="0"/>
            <w:vAlign w:val="top"/>
          </w:tcPr>
          <w:p w14:paraId="6B51E89F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754" w:type="dxa"/>
            <w:noWrap w:val="0"/>
            <w:vAlign w:val="top"/>
          </w:tcPr>
          <w:p w14:paraId="089B9004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798" w:type="dxa"/>
            <w:noWrap w:val="0"/>
            <w:vAlign w:val="top"/>
          </w:tcPr>
          <w:p w14:paraId="3449DAB4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045" w:type="dxa"/>
            <w:noWrap w:val="0"/>
            <w:vAlign w:val="top"/>
          </w:tcPr>
          <w:p w14:paraId="4AF97740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</w:tr>
      <w:tr w14:paraId="35555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5" w:type="dxa"/>
            <w:noWrap w:val="0"/>
            <w:vAlign w:val="top"/>
          </w:tcPr>
          <w:p w14:paraId="137C3458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noWrap w:val="0"/>
            <w:vAlign w:val="top"/>
          </w:tcPr>
          <w:p w14:paraId="6A749F8D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754" w:type="dxa"/>
            <w:noWrap w:val="0"/>
            <w:vAlign w:val="top"/>
          </w:tcPr>
          <w:p w14:paraId="3504BDFC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798" w:type="dxa"/>
            <w:noWrap w:val="0"/>
            <w:vAlign w:val="top"/>
          </w:tcPr>
          <w:p w14:paraId="2DD391B4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045" w:type="dxa"/>
            <w:noWrap w:val="0"/>
            <w:vAlign w:val="top"/>
          </w:tcPr>
          <w:p w14:paraId="71EF5B6C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</w:tr>
      <w:tr w14:paraId="50E4F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5" w:type="dxa"/>
            <w:noWrap w:val="0"/>
            <w:vAlign w:val="top"/>
          </w:tcPr>
          <w:p w14:paraId="5F16C882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noWrap w:val="0"/>
            <w:vAlign w:val="top"/>
          </w:tcPr>
          <w:p w14:paraId="0168DC0D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754" w:type="dxa"/>
            <w:noWrap w:val="0"/>
            <w:vAlign w:val="top"/>
          </w:tcPr>
          <w:p w14:paraId="13AAE79B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798" w:type="dxa"/>
            <w:noWrap w:val="0"/>
            <w:vAlign w:val="top"/>
          </w:tcPr>
          <w:p w14:paraId="043C2680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045" w:type="dxa"/>
            <w:noWrap w:val="0"/>
            <w:vAlign w:val="top"/>
          </w:tcPr>
          <w:p w14:paraId="5B8D6A7A">
            <w:pPr>
              <w:autoSpaceDE w:val="0"/>
              <w:autoSpaceDN w:val="0"/>
              <w:adjustRightInd w:val="0"/>
              <w:spacing w:line="58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</w:p>
        </w:tc>
      </w:tr>
    </w:tbl>
    <w:p w14:paraId="5D796485">
      <w:pPr>
        <w:ind w:right="-60"/>
        <w:jc w:val="center"/>
        <w:rPr>
          <w:rFonts w:hint="eastAsia" w:ascii="宋体" w:hAnsi="宋体" w:eastAsia="宋体" w:cs="宋体"/>
          <w:b/>
          <w:bCs/>
          <w:color w:val="0000FF"/>
          <w:sz w:val="36"/>
          <w:szCs w:val="44"/>
        </w:rPr>
      </w:pPr>
    </w:p>
    <w:p w14:paraId="6047BB58">
      <w:pPr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799380A7">
      <w:pPr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5F05BC25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投标</w:t>
      </w:r>
      <w:bookmarkStart w:id="1" w:name="_GoBack"/>
      <w:bookmarkEnd w:id="1"/>
      <w:r>
        <w:rPr>
          <w:rFonts w:hint="eastAsia" w:ascii="宋体" w:hAnsi="宋体" w:eastAsia="宋体" w:cs="宋体"/>
          <w:sz w:val="24"/>
          <w:szCs w:val="24"/>
        </w:rPr>
        <w:t xml:space="preserve">供应商：（公章）  </w:t>
      </w:r>
    </w:p>
    <w:p w14:paraId="3CC61553">
      <w:pPr>
        <w:rPr>
          <w:rFonts w:hint="eastAsia" w:ascii="宋体" w:hAnsi="宋体" w:eastAsia="宋体" w:cs="宋体"/>
          <w:sz w:val="24"/>
          <w:szCs w:val="24"/>
        </w:rPr>
      </w:pPr>
    </w:p>
    <w:p w14:paraId="362E7942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法定代表人或其被授权委托代理人：（签字或盖章）              </w:t>
      </w:r>
    </w:p>
    <w:p w14:paraId="083B1210">
      <w:pPr>
        <w:rPr>
          <w:rFonts w:hint="eastAsia" w:ascii="宋体" w:hAnsi="宋体" w:eastAsia="宋体" w:cs="宋体"/>
          <w:sz w:val="24"/>
          <w:szCs w:val="24"/>
        </w:rPr>
      </w:pPr>
    </w:p>
    <w:p w14:paraId="5CAD6E34">
      <w:pPr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日  期： 年   月   日 </w:t>
      </w:r>
    </w:p>
    <w:p w14:paraId="2C68554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B60BDF"/>
    <w:rsid w:val="0D0C6D24"/>
    <w:rsid w:val="25EA19A3"/>
    <w:rsid w:val="7FA5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方正公文仿宋" w:cs="Times New Roman"/>
      <w:b/>
      <w:kern w:val="44"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2025-03-12T06:47:00Z</dcterms:created>
  <dc:creator>win</dc:creator>
  <cp:lastModifiedBy>小小小肥羊</cp:lastModifiedBy>
  <dcterms:modified xsi:type="dcterms:W3CDTF">2026-02-05T09:33:30Z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F09881DB7DE648FBB81ABCA1DA91C8F5_12</vt:lpwstr>
  </property>
  <property fmtid="{D5CDD505-2E9C-101B-9397-08002B2CF9AE}" pid="4" name="KSOTemplateDocerSaveRecord">
    <vt:lpwstr>eyJoZGlkIjoiMDliMzkxMTc1MTBlNjFjYTFmYzQyODMzMWI5ZjZmNjQiLCJ1c2VySWQiOiIzNjM0OTYwNTUifQ==</vt:lpwstr>
  </property>
</Properties>
</file>