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877B31">
      <w:pPr>
        <w:pStyle w:val="4"/>
        <w:keepNext w:val="0"/>
        <w:keepLines w:val="0"/>
        <w:pageBreakBefore w:val="0"/>
        <w:widowControl w:val="0"/>
        <w:kinsoku/>
        <w:wordWrap/>
        <w:overflowPunct/>
        <w:topLinePunct w:val="0"/>
        <w:autoSpaceDE/>
        <w:autoSpaceDN/>
        <w:bidi w:val="0"/>
        <w:adjustRightInd/>
        <w:spacing w:line="700" w:lineRule="atLeast"/>
        <w:ind w:firstLine="723"/>
        <w:jc w:val="center"/>
        <w:rPr>
          <w:rFonts w:hint="eastAsia" w:hAnsi="楷体"/>
          <w:b/>
          <w:sz w:val="36"/>
          <w:szCs w:val="36"/>
          <w:lang w:eastAsia="zh-CN"/>
        </w:rPr>
      </w:pPr>
      <w:r>
        <w:rPr>
          <w:rFonts w:hint="eastAsia" w:hAnsi="楷体"/>
          <w:b/>
          <w:sz w:val="36"/>
          <w:szCs w:val="36"/>
          <w:lang w:eastAsia="zh-CN"/>
        </w:rPr>
        <w:t>汉中市西乡县桑园镇2026年中央财政以工代赈项目</w:t>
      </w:r>
    </w:p>
    <w:p w14:paraId="20EB7B18">
      <w:pPr>
        <w:pStyle w:val="4"/>
        <w:keepNext w:val="0"/>
        <w:keepLines w:val="0"/>
        <w:pageBreakBefore w:val="0"/>
        <w:widowControl w:val="0"/>
        <w:kinsoku/>
        <w:wordWrap/>
        <w:overflowPunct/>
        <w:topLinePunct w:val="0"/>
        <w:autoSpaceDE/>
        <w:autoSpaceDN/>
        <w:bidi w:val="0"/>
        <w:adjustRightInd/>
        <w:spacing w:line="700" w:lineRule="atLeast"/>
        <w:ind w:firstLine="723"/>
        <w:jc w:val="center"/>
        <w:rPr>
          <w:rFonts w:hAnsi="楷体"/>
          <w:b/>
          <w:sz w:val="36"/>
          <w:szCs w:val="36"/>
        </w:rPr>
      </w:pPr>
      <w:r>
        <w:rPr>
          <w:rFonts w:hint="eastAsia" w:hAnsi="楷体"/>
          <w:b/>
          <w:sz w:val="36"/>
          <w:szCs w:val="36"/>
          <w:lang w:val="en-US" w:eastAsia="zh-CN"/>
        </w:rPr>
        <w:t>工程量清单</w:t>
      </w:r>
      <w:r>
        <w:rPr>
          <w:rFonts w:hint="eastAsia" w:hAnsi="楷体"/>
          <w:b/>
          <w:sz w:val="36"/>
          <w:szCs w:val="36"/>
        </w:rPr>
        <w:t>编制说明</w:t>
      </w:r>
    </w:p>
    <w:p w14:paraId="64208643">
      <w:pPr>
        <w:pStyle w:val="4"/>
        <w:keepNext w:val="0"/>
        <w:keepLines w:val="0"/>
        <w:pageBreakBefore w:val="0"/>
        <w:widowControl w:val="0"/>
        <w:kinsoku/>
        <w:wordWrap/>
        <w:overflowPunct/>
        <w:topLinePunct w:val="0"/>
        <w:autoSpaceDE/>
        <w:autoSpaceDN/>
        <w:bidi w:val="0"/>
        <w:adjustRightInd/>
        <w:spacing w:line="700" w:lineRule="atLeast"/>
        <w:ind w:firstLine="640"/>
        <w:jc w:val="left"/>
        <w:rPr>
          <w:rFonts w:hint="eastAsia" w:hAnsi="楷体"/>
          <w:sz w:val="32"/>
          <w:lang w:val="en-US" w:eastAsia="zh-CN"/>
        </w:rPr>
      </w:pPr>
      <w:r>
        <w:rPr>
          <w:rFonts w:hint="eastAsia" w:hAnsi="楷体"/>
          <w:sz w:val="32"/>
        </w:rPr>
        <w:t>工程名称：</w:t>
      </w:r>
      <w:r>
        <w:rPr>
          <w:rFonts w:hint="eastAsia" w:ascii="仿宋_GB2312" w:hAnsi="楷体" w:eastAsia="仿宋_GB2312"/>
          <w:sz w:val="32"/>
          <w:lang w:val="en-US" w:eastAsia="zh-CN"/>
        </w:rPr>
        <w:t>汉中市西乡县桑园镇2026年中央财政以工代赈项目</w:t>
      </w:r>
    </w:p>
    <w:p w14:paraId="411A37E4">
      <w:pPr>
        <w:keepNext w:val="0"/>
        <w:keepLines w:val="0"/>
        <w:pageBreakBefore w:val="0"/>
        <w:widowControl w:val="0"/>
        <w:kinsoku/>
        <w:wordWrap/>
        <w:overflowPunct/>
        <w:topLinePunct w:val="0"/>
        <w:autoSpaceDE/>
        <w:autoSpaceDN/>
        <w:bidi w:val="0"/>
        <w:adjustRightInd/>
        <w:snapToGrid w:val="0"/>
        <w:spacing w:line="700" w:lineRule="atLeast"/>
        <w:ind w:firstLine="643" w:firstLineChars="200"/>
        <w:rPr>
          <w:rFonts w:ascii="仿宋_GB2312" w:hAnsi="楷体" w:eastAsia="仿宋_GB2312"/>
          <w:b/>
          <w:bCs/>
          <w:sz w:val="32"/>
        </w:rPr>
      </w:pPr>
      <w:r>
        <w:rPr>
          <w:rFonts w:hint="eastAsia" w:ascii="仿宋_GB2312" w:hAnsi="楷体" w:eastAsia="仿宋_GB2312"/>
          <w:b/>
          <w:bCs/>
          <w:sz w:val="32"/>
        </w:rPr>
        <w:t>一、工程概况</w:t>
      </w:r>
    </w:p>
    <w:p w14:paraId="5EF5F2BE">
      <w:pPr>
        <w:keepNext w:val="0"/>
        <w:keepLines w:val="0"/>
        <w:pageBreakBefore w:val="0"/>
        <w:widowControl w:val="0"/>
        <w:kinsoku/>
        <w:wordWrap/>
        <w:overflowPunct/>
        <w:topLinePunct w:val="0"/>
        <w:autoSpaceDE/>
        <w:autoSpaceDN/>
        <w:bidi w:val="0"/>
        <w:adjustRightInd/>
        <w:snapToGrid w:val="0"/>
        <w:spacing w:line="700" w:lineRule="atLeast"/>
        <w:ind w:firstLine="642"/>
        <w:rPr>
          <w:rFonts w:hint="default" w:ascii="仿宋_GB2312" w:hAnsi="楷体" w:eastAsia="仿宋_GB2312"/>
          <w:sz w:val="32"/>
          <w:lang w:val="en-US" w:eastAsia="zh-CN"/>
        </w:rPr>
      </w:pPr>
      <w:r>
        <w:rPr>
          <w:rFonts w:hint="eastAsia" w:ascii="仿宋_GB2312" w:hAnsi="楷体" w:eastAsia="仿宋_GB2312"/>
          <w:sz w:val="32"/>
          <w:lang w:val="en-US" w:eastAsia="zh-CN"/>
        </w:rPr>
        <w:t>汉中市西乡县桑园镇2026年中央财政以工代赈项目，项目位于西乡县桑园镇，道路硬化工程共包含4条道路，路线总长4.190公里，其中桑园镇神溪村五组长沟至余家山村鑫磊矿业厂区道路硬化工程起点位于神溪村五组长沟，与旧水泥路相接，终点位于城北街道办余家山村鑫磊矿业厂区，与旧水泥路相接，路线长度0.806公里；桑园镇胜利村老林沟道路硬化工程起点与旧水泥路相接，终点位于水塘处，路线长度1.620公里；桑园镇胜利村曾家沟道路硬化工程起点位于白松青房侧，与旧水泥路相接，终点位于曾家院子，路线长度0.922公里；桑园镇北沟村安子沟道路硬化工程起点位于大石坎，与旧水泥路相接，终点位于刘佐彭房侧，路线长度0.842公里。</w:t>
      </w:r>
    </w:p>
    <w:p w14:paraId="77EB257F">
      <w:pPr>
        <w:keepNext w:val="0"/>
        <w:keepLines w:val="0"/>
        <w:pageBreakBefore w:val="0"/>
        <w:widowControl w:val="0"/>
        <w:kinsoku/>
        <w:wordWrap/>
        <w:overflowPunct/>
        <w:topLinePunct w:val="0"/>
        <w:autoSpaceDE/>
        <w:autoSpaceDN/>
        <w:bidi w:val="0"/>
        <w:adjustRightInd/>
        <w:snapToGrid w:val="0"/>
        <w:spacing w:line="700" w:lineRule="atLeast"/>
        <w:ind w:firstLine="642"/>
        <w:rPr>
          <w:rFonts w:hint="eastAsia" w:ascii="仿宋_GB2312" w:hAnsi="楷体" w:eastAsia="仿宋_GB2312"/>
          <w:sz w:val="32"/>
        </w:rPr>
      </w:pPr>
      <w:r>
        <w:rPr>
          <w:rFonts w:hint="eastAsia" w:ascii="仿宋_GB2312" w:hAnsi="楷体" w:eastAsia="仿宋_GB2312"/>
          <w:sz w:val="32"/>
        </w:rPr>
        <w:t>本项目建设单位为</w:t>
      </w:r>
      <w:r>
        <w:rPr>
          <w:rFonts w:hint="eastAsia" w:ascii="仿宋_GB2312" w:hAnsi="楷体" w:eastAsia="仿宋_GB2312"/>
          <w:sz w:val="32"/>
          <w:lang w:eastAsia="zh-CN"/>
        </w:rPr>
        <w:t>西乡县桑园镇人民政府</w:t>
      </w:r>
      <w:r>
        <w:rPr>
          <w:rFonts w:hint="eastAsia" w:ascii="仿宋_GB2312" w:hAnsi="楷体" w:eastAsia="仿宋_GB2312"/>
          <w:sz w:val="32"/>
        </w:rPr>
        <w:t>，设计单位为</w:t>
      </w:r>
      <w:r>
        <w:rPr>
          <w:rFonts w:hint="eastAsia" w:ascii="仿宋_GB2312" w:hAnsi="楷体" w:eastAsia="仿宋_GB2312"/>
          <w:sz w:val="32"/>
          <w:lang w:val="en-US" w:eastAsia="zh-CN"/>
        </w:rPr>
        <w:t>陕西鑫瑞市政公路勘察设计咨询有限公司</w:t>
      </w:r>
      <w:r>
        <w:rPr>
          <w:rFonts w:hint="eastAsia" w:ascii="仿宋_GB2312" w:hAnsi="楷体" w:eastAsia="仿宋_GB2312"/>
          <w:sz w:val="32"/>
        </w:rPr>
        <w:t>。</w:t>
      </w:r>
    </w:p>
    <w:p w14:paraId="5682E9ED">
      <w:pPr>
        <w:keepNext w:val="0"/>
        <w:keepLines w:val="0"/>
        <w:pageBreakBefore w:val="0"/>
        <w:widowControl w:val="0"/>
        <w:kinsoku/>
        <w:wordWrap/>
        <w:overflowPunct/>
        <w:topLinePunct w:val="0"/>
        <w:autoSpaceDE/>
        <w:autoSpaceDN/>
        <w:bidi w:val="0"/>
        <w:adjustRightInd/>
        <w:snapToGrid w:val="0"/>
        <w:spacing w:line="700" w:lineRule="atLeast"/>
        <w:ind w:firstLine="642"/>
        <w:rPr>
          <w:rFonts w:ascii="仿宋_GB2312" w:hAnsi="楷体" w:eastAsia="仿宋_GB2312"/>
          <w:b/>
          <w:bCs/>
          <w:sz w:val="32"/>
        </w:rPr>
      </w:pPr>
      <w:r>
        <w:rPr>
          <w:rFonts w:hint="eastAsia" w:ascii="仿宋_GB2312" w:hAnsi="楷体" w:eastAsia="仿宋_GB2312"/>
          <w:b/>
          <w:bCs/>
          <w:sz w:val="32"/>
        </w:rPr>
        <w:t>二、编制依据</w:t>
      </w:r>
    </w:p>
    <w:p w14:paraId="3DC115F4">
      <w:pPr>
        <w:keepNext w:val="0"/>
        <w:keepLines w:val="0"/>
        <w:pageBreakBefore w:val="0"/>
        <w:widowControl w:val="0"/>
        <w:numPr>
          <w:ilvl w:val="0"/>
          <w:numId w:val="0"/>
        </w:numPr>
        <w:kinsoku/>
        <w:wordWrap/>
        <w:overflowPunct/>
        <w:topLinePunct w:val="0"/>
        <w:autoSpaceDE/>
        <w:autoSpaceDN/>
        <w:bidi w:val="0"/>
        <w:adjustRightInd/>
        <w:snapToGrid/>
        <w:spacing w:line="700" w:lineRule="atLeast"/>
        <w:ind w:firstLine="640" w:firstLineChars="200"/>
        <w:jc w:val="both"/>
        <w:textAlignment w:val="baseline"/>
        <w:rPr>
          <w:rFonts w:ascii="仿宋_GB2312" w:hAnsi="楷体" w:eastAsia="仿宋_GB2312"/>
          <w:sz w:val="32"/>
          <w:szCs w:val="32"/>
        </w:rPr>
      </w:pPr>
      <w:r>
        <w:rPr>
          <w:rFonts w:hint="eastAsia" w:ascii="仿宋_GB2312" w:hAnsi="楷体" w:eastAsia="仿宋_GB2312"/>
          <w:sz w:val="32"/>
        </w:rPr>
        <w:t>1</w:t>
      </w:r>
      <w:r>
        <w:rPr>
          <w:rFonts w:hint="eastAsia" w:ascii="仿宋_GB2312" w:hAnsi="楷体" w:eastAsia="仿宋_GB2312"/>
          <w:sz w:val="32"/>
          <w:szCs w:val="32"/>
        </w:rPr>
        <w:t>、</w:t>
      </w:r>
      <w:r>
        <w:rPr>
          <w:rFonts w:hint="eastAsia" w:ascii="仿宋_GB2312" w:hAnsi="楷体" w:eastAsia="仿宋_GB2312"/>
          <w:sz w:val="32"/>
        </w:rPr>
        <w:t>交通部《公路工程建设项目概算预算编制办法》（JTG3830—2018）；</w:t>
      </w:r>
    </w:p>
    <w:p w14:paraId="64C63E76">
      <w:pPr>
        <w:keepNext w:val="0"/>
        <w:keepLines w:val="0"/>
        <w:pageBreakBefore w:val="0"/>
        <w:widowControl w:val="0"/>
        <w:numPr>
          <w:ilvl w:val="0"/>
          <w:numId w:val="0"/>
        </w:numPr>
        <w:kinsoku/>
        <w:wordWrap/>
        <w:overflowPunct/>
        <w:topLinePunct w:val="0"/>
        <w:autoSpaceDE/>
        <w:autoSpaceDN/>
        <w:bidi w:val="0"/>
        <w:adjustRightInd/>
        <w:snapToGrid/>
        <w:spacing w:line="700" w:lineRule="atLeast"/>
        <w:ind w:firstLine="640" w:firstLineChars="200"/>
        <w:jc w:val="both"/>
        <w:textAlignment w:val="baseline"/>
        <w:rPr>
          <w:rFonts w:hint="eastAsia" w:ascii="仿宋_GB2312" w:hAnsi="楷体" w:eastAsia="仿宋_GB2312"/>
          <w:sz w:val="32"/>
        </w:rPr>
      </w:pPr>
      <w:r>
        <w:rPr>
          <w:rFonts w:hint="eastAsia" w:ascii="仿宋_GB2312" w:hAnsi="楷体" w:eastAsia="仿宋_GB2312"/>
          <w:sz w:val="32"/>
          <w:szCs w:val="32"/>
        </w:rPr>
        <w:t>2、</w:t>
      </w:r>
      <w:r>
        <w:rPr>
          <w:rFonts w:hint="eastAsia" w:ascii="仿宋_GB2312" w:hAnsi="楷体" w:eastAsia="仿宋_GB2312"/>
          <w:sz w:val="32"/>
        </w:rPr>
        <w:t>交通部《公路工程机械台班费用定额》(JTGT3833-2018)；</w:t>
      </w:r>
    </w:p>
    <w:p w14:paraId="4B3349BC">
      <w:pPr>
        <w:keepNext w:val="0"/>
        <w:keepLines w:val="0"/>
        <w:pageBreakBefore w:val="0"/>
        <w:widowControl w:val="0"/>
        <w:numPr>
          <w:ilvl w:val="0"/>
          <w:numId w:val="0"/>
        </w:numPr>
        <w:kinsoku/>
        <w:wordWrap/>
        <w:overflowPunct/>
        <w:topLinePunct w:val="0"/>
        <w:autoSpaceDE/>
        <w:autoSpaceDN/>
        <w:bidi w:val="0"/>
        <w:adjustRightInd/>
        <w:snapToGrid/>
        <w:spacing w:line="700" w:lineRule="atLeast"/>
        <w:ind w:firstLine="640" w:firstLineChars="200"/>
        <w:jc w:val="both"/>
        <w:textAlignment w:val="baseline"/>
        <w:rPr>
          <w:rFonts w:hint="eastAsia" w:ascii="仿宋_GB2312" w:hAnsi="楷体" w:eastAsia="仿宋_GB2312"/>
          <w:sz w:val="32"/>
        </w:rPr>
      </w:pPr>
      <w:r>
        <w:rPr>
          <w:rFonts w:hint="eastAsia" w:ascii="仿宋_GB2312" w:hAnsi="楷体" w:eastAsia="仿宋_GB2312"/>
          <w:sz w:val="32"/>
        </w:rPr>
        <w:t>3、交通部《公路工程预算定额》（JTGT 3832-2018）；</w:t>
      </w:r>
    </w:p>
    <w:p w14:paraId="12D3F96F">
      <w:pPr>
        <w:keepNext w:val="0"/>
        <w:keepLines w:val="0"/>
        <w:pageBreakBefore w:val="0"/>
        <w:widowControl w:val="0"/>
        <w:numPr>
          <w:ilvl w:val="0"/>
          <w:numId w:val="0"/>
        </w:numPr>
        <w:kinsoku/>
        <w:wordWrap/>
        <w:overflowPunct/>
        <w:topLinePunct w:val="0"/>
        <w:autoSpaceDE/>
        <w:autoSpaceDN/>
        <w:bidi w:val="0"/>
        <w:adjustRightInd/>
        <w:snapToGrid/>
        <w:spacing w:line="700" w:lineRule="atLeast"/>
        <w:ind w:firstLine="640" w:firstLineChars="200"/>
        <w:jc w:val="both"/>
        <w:textAlignment w:val="baseline"/>
        <w:rPr>
          <w:rFonts w:hint="eastAsia" w:ascii="仿宋_GB2312" w:hAnsi="楷体" w:eastAsia="仿宋_GB2312"/>
          <w:sz w:val="32"/>
        </w:rPr>
      </w:pPr>
      <w:r>
        <w:rPr>
          <w:rFonts w:hint="eastAsia" w:ascii="仿宋_GB2312" w:hAnsi="楷体" w:eastAsia="仿宋_GB2312"/>
          <w:sz w:val="32"/>
          <w:lang w:val="en-US" w:eastAsia="zh-CN"/>
        </w:rPr>
        <w:t>4、</w:t>
      </w:r>
      <w:r>
        <w:rPr>
          <w:rFonts w:hint="eastAsia" w:ascii="仿宋_GB2312" w:hAnsi="楷体" w:eastAsia="仿宋_GB2312"/>
          <w:sz w:val="32"/>
        </w:rPr>
        <w:t>《公路工程标准施工招标文件》(2018 年版)；</w:t>
      </w:r>
    </w:p>
    <w:p w14:paraId="7074BDB5">
      <w:pPr>
        <w:keepNext w:val="0"/>
        <w:keepLines w:val="0"/>
        <w:pageBreakBefore w:val="0"/>
        <w:widowControl w:val="0"/>
        <w:numPr>
          <w:ilvl w:val="0"/>
          <w:numId w:val="0"/>
        </w:numPr>
        <w:kinsoku/>
        <w:wordWrap/>
        <w:overflowPunct/>
        <w:topLinePunct w:val="0"/>
        <w:autoSpaceDE/>
        <w:autoSpaceDN/>
        <w:bidi w:val="0"/>
        <w:adjustRightInd/>
        <w:snapToGrid/>
        <w:spacing w:line="700" w:lineRule="atLeast"/>
        <w:ind w:firstLine="640" w:firstLineChars="200"/>
        <w:jc w:val="both"/>
        <w:textAlignment w:val="baseline"/>
        <w:rPr>
          <w:rFonts w:hint="eastAsia" w:ascii="仿宋_GB2312" w:hAnsi="楷体" w:eastAsia="仿宋_GB2312"/>
          <w:sz w:val="32"/>
        </w:rPr>
      </w:pPr>
      <w:r>
        <w:rPr>
          <w:rFonts w:hint="eastAsia" w:ascii="仿宋_GB2312" w:hAnsi="楷体" w:eastAsia="仿宋_GB2312"/>
          <w:sz w:val="32"/>
          <w:lang w:val="en-US" w:eastAsia="zh-CN"/>
        </w:rPr>
        <w:t>5、</w:t>
      </w:r>
      <w:r>
        <w:rPr>
          <w:rFonts w:hint="eastAsia" w:ascii="仿宋_GB2312" w:hAnsi="楷体" w:eastAsia="仿宋_GB2312"/>
          <w:sz w:val="32"/>
        </w:rPr>
        <w:t>交通运输部公告（第 26 号）关于调整《公路工程建设项目投资估算编制办法》(JTG3820—2018)和《公路工程建设项目概算预算编制办法》(JTG3830—2018)中“税金”有关规定的公告；</w:t>
      </w:r>
    </w:p>
    <w:p w14:paraId="5C2BAC8E">
      <w:pPr>
        <w:keepNext w:val="0"/>
        <w:keepLines w:val="0"/>
        <w:pageBreakBefore w:val="0"/>
        <w:widowControl w:val="0"/>
        <w:numPr>
          <w:ilvl w:val="0"/>
          <w:numId w:val="0"/>
        </w:numPr>
        <w:kinsoku/>
        <w:wordWrap/>
        <w:overflowPunct/>
        <w:topLinePunct w:val="0"/>
        <w:autoSpaceDE/>
        <w:autoSpaceDN/>
        <w:bidi w:val="0"/>
        <w:adjustRightInd/>
        <w:snapToGrid/>
        <w:spacing w:line="700" w:lineRule="atLeast"/>
        <w:ind w:firstLine="640" w:firstLineChars="200"/>
        <w:jc w:val="both"/>
        <w:textAlignment w:val="baseline"/>
        <w:rPr>
          <w:rFonts w:hint="eastAsia" w:ascii="仿宋_GB2312" w:hAnsi="楷体" w:eastAsia="仿宋_GB2312"/>
          <w:sz w:val="32"/>
          <w:lang w:eastAsia="zh-CN"/>
        </w:rPr>
      </w:pPr>
      <w:r>
        <w:rPr>
          <w:rFonts w:hint="eastAsia" w:ascii="仿宋_GB2312" w:hAnsi="楷体" w:eastAsia="仿宋_GB2312"/>
          <w:sz w:val="32"/>
          <w:lang w:val="en-US" w:eastAsia="zh-CN"/>
        </w:rPr>
        <w:t>6、</w:t>
      </w:r>
      <w:r>
        <w:rPr>
          <w:rFonts w:hint="eastAsia" w:ascii="仿宋_GB2312" w:hAnsi="楷体" w:eastAsia="仿宋_GB2312"/>
          <w:sz w:val="32"/>
        </w:rPr>
        <w:t>陕西省交通厅（陕交发﹝2019﹞93 号）关于印发《公路工程建设项目概算预算编制办法补充规定》的通知</w:t>
      </w:r>
      <w:r>
        <w:rPr>
          <w:rFonts w:hint="eastAsia" w:ascii="仿宋_GB2312" w:hAnsi="楷体" w:eastAsia="仿宋_GB2312"/>
          <w:sz w:val="32"/>
          <w:lang w:eastAsia="zh-CN"/>
        </w:rPr>
        <w:t>；</w:t>
      </w:r>
    </w:p>
    <w:p w14:paraId="22D9177C">
      <w:pPr>
        <w:keepNext w:val="0"/>
        <w:keepLines w:val="0"/>
        <w:pageBreakBefore w:val="0"/>
        <w:widowControl w:val="0"/>
        <w:kinsoku/>
        <w:wordWrap/>
        <w:overflowPunct/>
        <w:topLinePunct w:val="0"/>
        <w:autoSpaceDE/>
        <w:autoSpaceDN/>
        <w:bidi w:val="0"/>
        <w:adjustRightInd/>
        <w:spacing w:line="700" w:lineRule="atLeast"/>
        <w:ind w:firstLine="640" w:firstLineChars="200"/>
        <w:textAlignment w:val="baseline"/>
        <w:rPr>
          <w:rFonts w:hint="eastAsia" w:ascii="仿宋_GB2312" w:hAnsi="楷体" w:eastAsia="仿宋_GB2312"/>
          <w:sz w:val="32"/>
        </w:rPr>
      </w:pPr>
      <w:r>
        <w:rPr>
          <w:rFonts w:hint="eastAsia" w:ascii="仿宋_GB2312" w:hAnsi="楷体" w:eastAsia="仿宋_GB2312"/>
          <w:sz w:val="32"/>
          <w:lang w:val="en-US" w:eastAsia="zh-CN"/>
        </w:rPr>
        <w:t>7、</w:t>
      </w:r>
      <w:r>
        <w:rPr>
          <w:rFonts w:hint="eastAsia" w:ascii="仿宋_GB2312" w:hAnsi="楷体" w:eastAsia="仿宋_GB2312"/>
          <w:sz w:val="32"/>
        </w:rPr>
        <w:t>主要材料价格依据</w:t>
      </w:r>
      <w:r>
        <w:rPr>
          <w:rFonts w:hint="eastAsia" w:ascii="仿宋_GB2312" w:hAnsi="楷体" w:eastAsia="仿宋_GB2312"/>
          <w:sz w:val="32"/>
          <w:lang w:val="en-US" w:eastAsia="zh-CN"/>
        </w:rPr>
        <w:t>陕西省公路工程主要材料价格信息2026年第1期汉中地区</w:t>
      </w:r>
      <w:r>
        <w:rPr>
          <w:rFonts w:hint="eastAsia" w:ascii="仿宋_GB2312" w:hAnsi="楷体" w:eastAsia="仿宋_GB2312"/>
          <w:sz w:val="32"/>
        </w:rPr>
        <w:t>信息价</w:t>
      </w:r>
      <w:r>
        <w:rPr>
          <w:rFonts w:hint="eastAsia" w:ascii="仿宋_GB2312" w:hAnsi="楷体" w:eastAsia="仿宋_GB2312"/>
          <w:sz w:val="32"/>
          <w:lang w:val="en-US" w:eastAsia="zh-CN"/>
        </w:rPr>
        <w:t>及西乡地区地材价格综合计入</w:t>
      </w:r>
      <w:r>
        <w:rPr>
          <w:rFonts w:hint="eastAsia" w:ascii="仿宋_GB2312" w:hAnsi="楷体" w:eastAsia="仿宋_GB2312"/>
          <w:sz w:val="32"/>
        </w:rPr>
        <w:t>；</w:t>
      </w:r>
    </w:p>
    <w:p w14:paraId="451FF171">
      <w:pPr>
        <w:keepNext w:val="0"/>
        <w:keepLines w:val="0"/>
        <w:pageBreakBefore w:val="0"/>
        <w:widowControl w:val="0"/>
        <w:numPr>
          <w:ilvl w:val="0"/>
          <w:numId w:val="0"/>
        </w:numPr>
        <w:kinsoku/>
        <w:wordWrap/>
        <w:overflowPunct/>
        <w:topLinePunct w:val="0"/>
        <w:autoSpaceDE/>
        <w:autoSpaceDN/>
        <w:bidi w:val="0"/>
        <w:adjustRightInd/>
        <w:snapToGrid/>
        <w:spacing w:line="700" w:lineRule="atLeast"/>
        <w:ind w:firstLine="640" w:firstLineChars="200"/>
        <w:jc w:val="both"/>
        <w:textAlignment w:val="baseline"/>
        <w:rPr>
          <w:rFonts w:hint="eastAsia" w:ascii="仿宋_GB2312" w:hAnsi="楷体" w:eastAsia="仿宋_GB2312"/>
          <w:sz w:val="32"/>
          <w:lang w:val="en-US" w:eastAsia="zh-CN"/>
        </w:rPr>
      </w:pPr>
      <w:r>
        <w:rPr>
          <w:rFonts w:hint="eastAsia" w:ascii="仿宋_GB2312" w:hAnsi="楷体" w:eastAsia="仿宋_GB2312"/>
          <w:sz w:val="32"/>
          <w:lang w:val="en-US" w:eastAsia="zh-CN"/>
        </w:rPr>
        <w:t>8、陕西鑫瑞市政公路勘察设计咨询有限公司出具的《汉中市西乡县桑园镇2026年中央财政以工代赈项目施工图设计》；</w:t>
      </w:r>
    </w:p>
    <w:p w14:paraId="4AA3B2B1">
      <w:pPr>
        <w:keepNext w:val="0"/>
        <w:keepLines w:val="0"/>
        <w:pageBreakBefore w:val="0"/>
        <w:widowControl w:val="0"/>
        <w:numPr>
          <w:ilvl w:val="0"/>
          <w:numId w:val="0"/>
        </w:numPr>
        <w:kinsoku/>
        <w:wordWrap/>
        <w:overflowPunct/>
        <w:topLinePunct w:val="0"/>
        <w:autoSpaceDE/>
        <w:autoSpaceDN/>
        <w:bidi w:val="0"/>
        <w:adjustRightInd/>
        <w:snapToGrid/>
        <w:spacing w:line="700" w:lineRule="atLeast"/>
        <w:ind w:firstLine="640" w:firstLineChars="200"/>
        <w:jc w:val="both"/>
        <w:textAlignment w:val="baseline"/>
        <w:rPr>
          <w:rFonts w:hint="eastAsia" w:ascii="仿宋_GB2312" w:hAnsi="楷体" w:eastAsia="仿宋_GB2312"/>
          <w:sz w:val="32"/>
          <w:lang w:eastAsia="zh-CN"/>
        </w:rPr>
      </w:pPr>
      <w:r>
        <w:rPr>
          <w:rFonts w:hint="eastAsia" w:ascii="仿宋_GB2312" w:hAnsi="楷体" w:eastAsia="仿宋_GB2312"/>
          <w:sz w:val="32"/>
          <w:lang w:val="en-US" w:eastAsia="zh-CN"/>
        </w:rPr>
        <w:t>9</w:t>
      </w:r>
      <w:bookmarkStart w:id="0" w:name="_GoBack"/>
      <w:bookmarkEnd w:id="0"/>
      <w:r>
        <w:rPr>
          <w:rFonts w:hint="eastAsia" w:ascii="仿宋_GB2312" w:hAnsi="楷体" w:eastAsia="仿宋_GB2312"/>
          <w:sz w:val="32"/>
          <w:lang w:val="en-US" w:eastAsia="zh-CN"/>
        </w:rPr>
        <w:t>、</w:t>
      </w:r>
      <w:r>
        <w:rPr>
          <w:rFonts w:hint="eastAsia" w:ascii="仿宋_GB2312" w:hAnsi="楷体" w:eastAsia="仿宋_GB2312"/>
          <w:sz w:val="32"/>
        </w:rPr>
        <w:t>人工工资：根据陕西省交通厅关于执行交通部公路工程概算定额及编制办法的通知及本工程实际情况，人工工资</w:t>
      </w:r>
      <w:r>
        <w:rPr>
          <w:rFonts w:hint="eastAsia" w:ascii="仿宋_GB2312" w:hAnsi="楷体" w:eastAsia="仿宋_GB2312"/>
          <w:sz w:val="32"/>
          <w:lang w:eastAsia="zh-CN"/>
        </w:rPr>
        <w:t>按最新</w:t>
      </w:r>
      <w:r>
        <w:rPr>
          <w:rFonts w:hint="eastAsia" w:ascii="仿宋_GB2312" w:hAnsi="楷体" w:eastAsia="仿宋_GB2312"/>
          <w:sz w:val="32"/>
          <w:lang w:val="en-US" w:eastAsia="zh-CN"/>
        </w:rPr>
        <w:t>2018定额</w:t>
      </w:r>
      <w:r>
        <w:rPr>
          <w:rFonts w:hint="eastAsia" w:ascii="仿宋_GB2312" w:hAnsi="楷体" w:eastAsia="仿宋_GB2312"/>
          <w:sz w:val="32"/>
          <w:lang w:eastAsia="zh-CN"/>
        </w:rPr>
        <w:t>要求；</w:t>
      </w:r>
    </w:p>
    <w:p w14:paraId="0AF222F5">
      <w:pPr>
        <w:keepNext w:val="0"/>
        <w:keepLines w:val="0"/>
        <w:pageBreakBefore w:val="0"/>
        <w:widowControl w:val="0"/>
        <w:numPr>
          <w:ilvl w:val="0"/>
          <w:numId w:val="0"/>
        </w:numPr>
        <w:kinsoku/>
        <w:wordWrap/>
        <w:overflowPunct/>
        <w:topLinePunct w:val="0"/>
        <w:autoSpaceDE/>
        <w:autoSpaceDN/>
        <w:bidi w:val="0"/>
        <w:adjustRightInd/>
        <w:snapToGrid/>
        <w:spacing w:line="700" w:lineRule="atLeast"/>
        <w:ind w:firstLine="643" w:firstLineChars="200"/>
        <w:jc w:val="both"/>
        <w:textAlignment w:val="baseline"/>
        <w:rPr>
          <w:rFonts w:hint="eastAsia" w:ascii="仿宋_GB2312" w:hAnsi="楷体" w:eastAsia="仿宋_GB2312"/>
          <w:b/>
          <w:bCs/>
          <w:sz w:val="32"/>
          <w:lang w:eastAsia="zh-CN"/>
        </w:rPr>
      </w:pPr>
      <w:r>
        <w:rPr>
          <w:rFonts w:hint="eastAsia" w:ascii="仿宋_GB2312" w:hAnsi="楷体" w:eastAsia="仿宋_GB2312"/>
          <w:b/>
          <w:bCs/>
          <w:sz w:val="32"/>
        </w:rPr>
        <w:t>三、</w:t>
      </w:r>
      <w:r>
        <w:rPr>
          <w:rFonts w:hint="eastAsia" w:ascii="仿宋_GB2312" w:hAnsi="楷体" w:eastAsia="仿宋_GB2312"/>
          <w:b/>
          <w:bCs/>
          <w:sz w:val="32"/>
          <w:lang w:eastAsia="zh-CN"/>
        </w:rPr>
        <w:t>相关问题说明：</w:t>
      </w:r>
    </w:p>
    <w:p w14:paraId="79C5F501">
      <w:pPr>
        <w:keepNext w:val="0"/>
        <w:keepLines w:val="0"/>
        <w:pageBreakBefore w:val="0"/>
        <w:widowControl w:val="0"/>
        <w:kinsoku/>
        <w:wordWrap/>
        <w:overflowPunct/>
        <w:topLinePunct w:val="0"/>
        <w:autoSpaceDE/>
        <w:autoSpaceDN/>
        <w:bidi w:val="0"/>
        <w:adjustRightInd/>
        <w:spacing w:line="700" w:lineRule="atLeast"/>
        <w:ind w:firstLine="640" w:firstLineChars="200"/>
        <w:textAlignment w:val="baseline"/>
        <w:rPr>
          <w:rFonts w:hint="eastAsia" w:ascii="仿宋_GB2312" w:hAnsi="楷体" w:eastAsia="仿宋_GB2312"/>
          <w:sz w:val="32"/>
          <w:lang w:eastAsia="zh-CN"/>
        </w:rPr>
      </w:pPr>
      <w:r>
        <w:rPr>
          <w:rFonts w:hint="eastAsia" w:ascii="仿宋_GB2312" w:hAnsi="楷体" w:eastAsia="仿宋_GB2312"/>
          <w:sz w:val="32"/>
          <w:lang w:eastAsia="zh-CN"/>
        </w:rPr>
        <w:t>1、建筑工程一切险按第</w:t>
      </w:r>
      <w:r>
        <w:rPr>
          <w:rFonts w:hint="eastAsia" w:ascii="仿宋_GB2312" w:hAnsi="楷体" w:eastAsia="仿宋_GB2312"/>
          <w:sz w:val="32"/>
          <w:lang w:val="en-US" w:eastAsia="zh-CN"/>
        </w:rPr>
        <w:t>200章至第700章合计的0.3%计取</w:t>
      </w:r>
      <w:r>
        <w:rPr>
          <w:rFonts w:hint="eastAsia" w:ascii="仿宋_GB2312" w:hAnsi="楷体" w:eastAsia="仿宋_GB2312"/>
          <w:sz w:val="32"/>
          <w:lang w:eastAsia="zh-CN"/>
        </w:rPr>
        <w:t>；</w:t>
      </w:r>
    </w:p>
    <w:p w14:paraId="1DD0D6F8">
      <w:pPr>
        <w:keepNext w:val="0"/>
        <w:keepLines w:val="0"/>
        <w:pageBreakBefore w:val="0"/>
        <w:widowControl w:val="0"/>
        <w:kinsoku/>
        <w:wordWrap/>
        <w:overflowPunct/>
        <w:topLinePunct w:val="0"/>
        <w:autoSpaceDE/>
        <w:autoSpaceDN/>
        <w:bidi w:val="0"/>
        <w:adjustRightInd/>
        <w:spacing w:line="700" w:lineRule="atLeast"/>
        <w:ind w:firstLine="640" w:firstLineChars="200"/>
        <w:textAlignment w:val="baseline"/>
        <w:rPr>
          <w:rFonts w:hint="eastAsia" w:ascii="仿宋_GB2312" w:hAnsi="楷体" w:eastAsia="仿宋_GB2312"/>
          <w:sz w:val="32"/>
          <w:lang w:val="en-US" w:eastAsia="zh-CN"/>
        </w:rPr>
      </w:pPr>
      <w:r>
        <w:rPr>
          <w:rFonts w:hint="eastAsia" w:ascii="仿宋_GB2312" w:hAnsi="楷体" w:eastAsia="仿宋_GB2312"/>
          <w:sz w:val="32"/>
          <w:lang w:val="en-US" w:eastAsia="zh-CN"/>
        </w:rPr>
        <w:t>2、第三者责任险按第200章至第700章合计的0.1%计取；</w:t>
      </w:r>
    </w:p>
    <w:p w14:paraId="299E5EC1">
      <w:pPr>
        <w:keepNext w:val="0"/>
        <w:keepLines w:val="0"/>
        <w:pageBreakBefore w:val="0"/>
        <w:widowControl w:val="0"/>
        <w:numPr>
          <w:ilvl w:val="0"/>
          <w:numId w:val="0"/>
        </w:numPr>
        <w:kinsoku/>
        <w:wordWrap/>
        <w:overflowPunct/>
        <w:topLinePunct w:val="0"/>
        <w:autoSpaceDE/>
        <w:autoSpaceDN/>
        <w:bidi w:val="0"/>
        <w:adjustRightInd/>
        <w:snapToGrid/>
        <w:spacing w:line="700" w:lineRule="atLeast"/>
        <w:ind w:firstLine="640" w:firstLineChars="200"/>
        <w:jc w:val="both"/>
        <w:textAlignment w:val="baseline"/>
        <w:rPr>
          <w:rFonts w:hint="eastAsia" w:ascii="仿宋_GB2312" w:hAnsi="楷体" w:eastAsia="仿宋_GB2312"/>
          <w:sz w:val="32"/>
          <w:lang w:val="en-US" w:eastAsia="zh-CN"/>
        </w:rPr>
      </w:pPr>
      <w:r>
        <w:rPr>
          <w:rFonts w:hint="eastAsia" w:ascii="仿宋_GB2312" w:hAnsi="楷体" w:eastAsia="仿宋_GB2312"/>
          <w:sz w:val="32"/>
          <w:lang w:val="en-US" w:eastAsia="zh-CN"/>
        </w:rPr>
        <w:t>3、安全生产费按第200章至第700章合计的1.5%计取；</w:t>
      </w:r>
    </w:p>
    <w:p w14:paraId="5D875048">
      <w:pPr>
        <w:keepNext w:val="0"/>
        <w:keepLines w:val="0"/>
        <w:pageBreakBefore w:val="0"/>
        <w:widowControl w:val="0"/>
        <w:numPr>
          <w:ilvl w:val="0"/>
          <w:numId w:val="0"/>
        </w:numPr>
        <w:kinsoku/>
        <w:wordWrap/>
        <w:overflowPunct/>
        <w:topLinePunct w:val="0"/>
        <w:autoSpaceDE/>
        <w:autoSpaceDN/>
        <w:bidi w:val="0"/>
        <w:adjustRightInd/>
        <w:snapToGrid/>
        <w:spacing w:line="700" w:lineRule="atLeast"/>
        <w:ind w:firstLine="640" w:firstLineChars="200"/>
        <w:jc w:val="both"/>
        <w:textAlignment w:val="baseline"/>
        <w:rPr>
          <w:rFonts w:hint="eastAsia" w:ascii="仿宋_GB2312" w:hAnsi="楷体" w:eastAsia="仿宋_GB2312"/>
          <w:sz w:val="32"/>
          <w:lang w:val="en-US" w:eastAsia="zh-CN"/>
        </w:rPr>
      </w:pPr>
      <w:r>
        <w:rPr>
          <w:rFonts w:hint="eastAsia" w:ascii="仿宋_GB2312" w:hAnsi="楷体" w:eastAsia="仿宋_GB2312"/>
          <w:sz w:val="32"/>
          <w:lang w:val="en-US" w:eastAsia="zh-CN"/>
        </w:rPr>
        <w:t>4、本项目为以工代赈项目，严格按照“赈”的作用发挥相关要求，坚持“能用人工的尽量不用机械、能用当地群众的尽量不用专业队伍”原则编制；</w:t>
      </w:r>
    </w:p>
    <w:p w14:paraId="60DA5BC6">
      <w:pPr>
        <w:keepNext w:val="0"/>
        <w:keepLines w:val="0"/>
        <w:pageBreakBefore w:val="0"/>
        <w:widowControl w:val="0"/>
        <w:numPr>
          <w:ilvl w:val="0"/>
          <w:numId w:val="0"/>
        </w:numPr>
        <w:kinsoku/>
        <w:wordWrap/>
        <w:overflowPunct/>
        <w:topLinePunct w:val="0"/>
        <w:autoSpaceDE/>
        <w:autoSpaceDN/>
        <w:bidi w:val="0"/>
        <w:adjustRightInd/>
        <w:snapToGrid/>
        <w:spacing w:line="700" w:lineRule="atLeast"/>
        <w:ind w:firstLine="640" w:firstLineChars="200"/>
        <w:jc w:val="both"/>
        <w:textAlignment w:val="baseline"/>
        <w:rPr>
          <w:rFonts w:hint="eastAsia" w:ascii="仿宋_GB2312" w:hAnsi="楷体" w:eastAsia="仿宋_GB2312"/>
          <w:sz w:val="32"/>
          <w:lang w:eastAsia="zh-CN"/>
        </w:rPr>
      </w:pPr>
      <w:r>
        <w:rPr>
          <w:rFonts w:hint="eastAsia" w:ascii="仿宋_GB2312" w:hAnsi="楷体" w:eastAsia="仿宋_GB2312"/>
          <w:sz w:val="32"/>
          <w:lang w:val="en-US" w:eastAsia="zh-CN"/>
        </w:rPr>
        <w:t>5、材料运距根据现场踏勘，钢筋、水泥、中粗砂、碎石、片石综合考虑运距按20km计算。</w:t>
      </w:r>
    </w:p>
    <w:p w14:paraId="62D0AB00">
      <w:pPr>
        <w:keepNext w:val="0"/>
        <w:keepLines w:val="0"/>
        <w:pageBreakBefore w:val="0"/>
        <w:widowControl w:val="0"/>
        <w:kinsoku/>
        <w:wordWrap/>
        <w:overflowPunct/>
        <w:topLinePunct w:val="0"/>
        <w:autoSpaceDE/>
        <w:autoSpaceDN/>
        <w:bidi w:val="0"/>
        <w:adjustRightInd/>
        <w:snapToGrid w:val="0"/>
        <w:spacing w:line="700" w:lineRule="atLeast"/>
        <w:ind w:firstLine="643" w:firstLineChars="200"/>
        <w:rPr>
          <w:rFonts w:hint="eastAsia" w:ascii="仿宋_GB2312" w:hAnsi="楷体" w:eastAsia="仿宋_GB2312"/>
          <w:b/>
          <w:bCs/>
          <w:sz w:val="32"/>
          <w:lang w:eastAsia="zh-CN"/>
        </w:rPr>
      </w:pPr>
      <w:r>
        <w:rPr>
          <w:rFonts w:hint="eastAsia" w:ascii="仿宋_GB2312" w:hAnsi="楷体" w:eastAsia="仿宋_GB2312"/>
          <w:b/>
          <w:bCs/>
          <w:sz w:val="32"/>
        </w:rPr>
        <w:t>四、</w:t>
      </w:r>
      <w:r>
        <w:rPr>
          <w:rFonts w:hint="eastAsia" w:ascii="仿宋_GB2312" w:hAnsi="楷体" w:eastAsia="仿宋_GB2312"/>
          <w:b/>
          <w:bCs/>
          <w:sz w:val="32"/>
          <w:lang w:eastAsia="zh-CN"/>
        </w:rPr>
        <w:t>计价软件</w:t>
      </w:r>
    </w:p>
    <w:p w14:paraId="08E61369">
      <w:pPr>
        <w:keepNext w:val="0"/>
        <w:keepLines w:val="0"/>
        <w:pageBreakBefore w:val="0"/>
        <w:widowControl w:val="0"/>
        <w:numPr>
          <w:ilvl w:val="0"/>
          <w:numId w:val="0"/>
        </w:numPr>
        <w:kinsoku/>
        <w:wordWrap/>
        <w:overflowPunct/>
        <w:topLinePunct w:val="0"/>
        <w:autoSpaceDE/>
        <w:autoSpaceDN/>
        <w:bidi w:val="0"/>
        <w:adjustRightInd/>
        <w:snapToGrid/>
        <w:spacing w:line="700" w:lineRule="atLeast"/>
        <w:ind w:firstLine="640" w:firstLineChars="200"/>
        <w:jc w:val="both"/>
        <w:textAlignment w:val="baseline"/>
        <w:rPr>
          <w:rFonts w:hint="default" w:ascii="仿宋_GB2312" w:hAnsi="楷体" w:eastAsia="仿宋_GB2312"/>
          <w:sz w:val="32"/>
          <w:lang w:val="en-US" w:eastAsia="zh-CN"/>
        </w:rPr>
      </w:pPr>
      <w:r>
        <w:rPr>
          <w:rFonts w:hint="eastAsia" w:ascii="仿宋_GB2312" w:hAnsi="楷体" w:eastAsia="仿宋_GB2312"/>
          <w:sz w:val="32"/>
          <w:lang w:val="en-US" w:eastAsia="zh-CN"/>
        </w:rPr>
        <w:t>公路造价软件：同望 WECOST V11.0.0</w:t>
      </w:r>
    </w:p>
    <w:p w14:paraId="576F3289">
      <w:pPr>
        <w:keepNext w:val="0"/>
        <w:keepLines w:val="0"/>
        <w:pageBreakBefore w:val="0"/>
        <w:widowControl w:val="0"/>
        <w:kinsoku/>
        <w:wordWrap/>
        <w:overflowPunct/>
        <w:topLinePunct w:val="0"/>
        <w:autoSpaceDE/>
        <w:autoSpaceDN/>
        <w:bidi w:val="0"/>
        <w:adjustRightInd/>
        <w:snapToGrid w:val="0"/>
        <w:spacing w:line="700" w:lineRule="atLeast"/>
        <w:ind w:firstLine="643" w:firstLineChars="200"/>
        <w:rPr>
          <w:rFonts w:hint="eastAsia" w:ascii="仿宋_GB2312" w:hAnsi="楷体" w:eastAsia="仿宋_GB2312"/>
          <w:b/>
          <w:bCs/>
          <w:sz w:val="32"/>
          <w:lang w:eastAsia="zh-CN"/>
        </w:rPr>
      </w:pPr>
      <w:r>
        <w:rPr>
          <w:rFonts w:hint="eastAsia" w:ascii="仿宋_GB2312" w:hAnsi="楷体" w:eastAsia="仿宋_GB2312"/>
          <w:b/>
          <w:bCs/>
          <w:sz w:val="32"/>
          <w:lang w:eastAsia="zh-CN"/>
        </w:rPr>
        <w:t>五、工期与质量等级要求：</w:t>
      </w:r>
    </w:p>
    <w:p w14:paraId="10864653">
      <w:pPr>
        <w:keepNext w:val="0"/>
        <w:keepLines w:val="0"/>
        <w:pageBreakBefore w:val="0"/>
        <w:widowControl w:val="0"/>
        <w:kinsoku/>
        <w:wordWrap/>
        <w:overflowPunct/>
        <w:topLinePunct w:val="0"/>
        <w:autoSpaceDE/>
        <w:autoSpaceDN/>
        <w:bidi w:val="0"/>
        <w:adjustRightInd/>
        <w:snapToGrid w:val="0"/>
        <w:spacing w:line="700" w:lineRule="atLeast"/>
        <w:ind w:firstLine="640" w:firstLineChars="200"/>
        <w:rPr>
          <w:rFonts w:hint="eastAsia" w:ascii="仿宋_GB2312" w:hAnsi="楷体" w:eastAsia="仿宋_GB2312"/>
          <w:sz w:val="32"/>
          <w:lang w:val="en-US" w:eastAsia="zh-CN"/>
        </w:rPr>
      </w:pPr>
      <w:r>
        <w:rPr>
          <w:rFonts w:hint="eastAsia" w:ascii="仿宋_GB2312" w:hAnsi="楷体" w:eastAsia="仿宋_GB2312"/>
          <w:sz w:val="32"/>
          <w:lang w:val="en-US" w:eastAsia="zh-CN"/>
        </w:rPr>
        <w:t xml:space="preserve">工   期：120日历天           质量等级：合格 </w:t>
      </w:r>
    </w:p>
    <w:p w14:paraId="24FC9593">
      <w:pPr>
        <w:keepNext w:val="0"/>
        <w:keepLines w:val="0"/>
        <w:pageBreakBefore w:val="0"/>
        <w:widowControl w:val="0"/>
        <w:kinsoku/>
        <w:wordWrap/>
        <w:overflowPunct/>
        <w:topLinePunct w:val="0"/>
        <w:autoSpaceDE/>
        <w:autoSpaceDN/>
        <w:bidi w:val="0"/>
        <w:adjustRightInd/>
        <w:snapToGrid w:val="0"/>
        <w:spacing w:line="700" w:lineRule="atLeast"/>
        <w:ind w:firstLine="640" w:firstLineChars="200"/>
        <w:rPr>
          <w:rFonts w:hint="eastAsia" w:ascii="仿宋_GB2312" w:hAnsi="楷体" w:eastAsia="仿宋_GB2312"/>
          <w:sz w:val="32"/>
          <w:lang w:val="en-US" w:eastAsia="zh-CN"/>
        </w:rPr>
      </w:pPr>
    </w:p>
    <w:p w14:paraId="75D9D66E">
      <w:pPr>
        <w:keepNext w:val="0"/>
        <w:keepLines w:val="0"/>
        <w:pageBreakBefore w:val="0"/>
        <w:widowControl w:val="0"/>
        <w:numPr>
          <w:ilvl w:val="0"/>
          <w:numId w:val="0"/>
        </w:numPr>
        <w:kinsoku/>
        <w:wordWrap/>
        <w:overflowPunct/>
        <w:topLinePunct w:val="0"/>
        <w:autoSpaceDE/>
        <w:autoSpaceDN/>
        <w:bidi w:val="0"/>
        <w:adjustRightInd/>
        <w:snapToGrid/>
        <w:spacing w:line="700" w:lineRule="atLeast"/>
        <w:ind w:firstLine="640" w:firstLineChars="200"/>
        <w:jc w:val="right"/>
        <w:textAlignment w:val="baseline"/>
        <w:rPr>
          <w:rFonts w:hint="default" w:ascii="仿宋_GB2312" w:hAnsi="楷体" w:eastAsia="仿宋_GB2312"/>
          <w:sz w:val="32"/>
          <w:lang w:val="en-US" w:eastAsia="zh-CN"/>
        </w:rPr>
      </w:pPr>
    </w:p>
    <w:sectPr>
      <w:headerReference r:id="rId3" w:type="default"/>
      <w:footerReference r:id="rId4" w:type="default"/>
      <w:pgSz w:w="11906" w:h="16838"/>
      <w:pgMar w:top="1446" w:right="1446" w:bottom="1446" w:left="1446"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1FCA70">
    <w:pPr>
      <w:pStyle w:val="7"/>
      <w:jc w:val="right"/>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061D3C">
    <w:pPr>
      <w:pStyle w:val="8"/>
      <w:pBdr>
        <w:bottom w:val="none" w:color="auto" w:sz="0" w:space="1"/>
      </w:pBdr>
      <w:tabs>
        <w:tab w:val="clear" w:pos="4153"/>
      </w:tabs>
      <w:jc w:val="right"/>
      <w:rPr>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jAyZmU0MDcwNTgyNDA5OTI1MmUzODg0MTRmYThlYmQifQ=="/>
  </w:docVars>
  <w:rsids>
    <w:rsidRoot w:val="4AAC6000"/>
    <w:rsid w:val="00181428"/>
    <w:rsid w:val="001E16A8"/>
    <w:rsid w:val="00245669"/>
    <w:rsid w:val="0024701C"/>
    <w:rsid w:val="004019DD"/>
    <w:rsid w:val="00462CB9"/>
    <w:rsid w:val="007B3318"/>
    <w:rsid w:val="008B7101"/>
    <w:rsid w:val="009C1F1A"/>
    <w:rsid w:val="00FD536C"/>
    <w:rsid w:val="01A4140F"/>
    <w:rsid w:val="03934B96"/>
    <w:rsid w:val="03DD7843"/>
    <w:rsid w:val="054A1A21"/>
    <w:rsid w:val="057B2DA3"/>
    <w:rsid w:val="064326D4"/>
    <w:rsid w:val="07674A35"/>
    <w:rsid w:val="07755E8E"/>
    <w:rsid w:val="07B36FF4"/>
    <w:rsid w:val="085A74EC"/>
    <w:rsid w:val="089037F9"/>
    <w:rsid w:val="0A6F0677"/>
    <w:rsid w:val="0EF93E6C"/>
    <w:rsid w:val="0F4D67EB"/>
    <w:rsid w:val="10173B65"/>
    <w:rsid w:val="10594048"/>
    <w:rsid w:val="11D55CF2"/>
    <w:rsid w:val="11DB4737"/>
    <w:rsid w:val="128B5FB0"/>
    <w:rsid w:val="13555A7B"/>
    <w:rsid w:val="137C00A6"/>
    <w:rsid w:val="137D64C4"/>
    <w:rsid w:val="13FF5A18"/>
    <w:rsid w:val="154F2DAC"/>
    <w:rsid w:val="156356D7"/>
    <w:rsid w:val="16625E2F"/>
    <w:rsid w:val="17AA23CB"/>
    <w:rsid w:val="18352F47"/>
    <w:rsid w:val="198A7D3E"/>
    <w:rsid w:val="1A1241D2"/>
    <w:rsid w:val="1A223AEF"/>
    <w:rsid w:val="1C8968BE"/>
    <w:rsid w:val="1D074804"/>
    <w:rsid w:val="1DF42B4C"/>
    <w:rsid w:val="21123FE5"/>
    <w:rsid w:val="21926FA5"/>
    <w:rsid w:val="21D43742"/>
    <w:rsid w:val="21E716D3"/>
    <w:rsid w:val="245664A4"/>
    <w:rsid w:val="2743514F"/>
    <w:rsid w:val="27593D32"/>
    <w:rsid w:val="27A05B4C"/>
    <w:rsid w:val="298D206A"/>
    <w:rsid w:val="2A970E88"/>
    <w:rsid w:val="2B3F36A1"/>
    <w:rsid w:val="2C567BB3"/>
    <w:rsid w:val="2E2844D8"/>
    <w:rsid w:val="2E482D45"/>
    <w:rsid w:val="2EBC51EB"/>
    <w:rsid w:val="2F51610C"/>
    <w:rsid w:val="30D0328C"/>
    <w:rsid w:val="31313C90"/>
    <w:rsid w:val="314A2586"/>
    <w:rsid w:val="31A262D0"/>
    <w:rsid w:val="33504359"/>
    <w:rsid w:val="336B29F0"/>
    <w:rsid w:val="340B495E"/>
    <w:rsid w:val="3475234B"/>
    <w:rsid w:val="34A244F1"/>
    <w:rsid w:val="362641AB"/>
    <w:rsid w:val="37EF362C"/>
    <w:rsid w:val="38052F18"/>
    <w:rsid w:val="388861A3"/>
    <w:rsid w:val="39282A78"/>
    <w:rsid w:val="3CC2306D"/>
    <w:rsid w:val="3DA22AAE"/>
    <w:rsid w:val="3F8A4B6C"/>
    <w:rsid w:val="40792256"/>
    <w:rsid w:val="40B97B02"/>
    <w:rsid w:val="415F5A05"/>
    <w:rsid w:val="417F4A3B"/>
    <w:rsid w:val="41A4425A"/>
    <w:rsid w:val="42133B62"/>
    <w:rsid w:val="42A76B98"/>
    <w:rsid w:val="43425019"/>
    <w:rsid w:val="44DF6CAA"/>
    <w:rsid w:val="44E8241F"/>
    <w:rsid w:val="45DC6943"/>
    <w:rsid w:val="47B4143B"/>
    <w:rsid w:val="47C654A4"/>
    <w:rsid w:val="480E1EE3"/>
    <w:rsid w:val="4844420F"/>
    <w:rsid w:val="485628B4"/>
    <w:rsid w:val="491074B2"/>
    <w:rsid w:val="491C4658"/>
    <w:rsid w:val="49AB3D2D"/>
    <w:rsid w:val="4A1C4676"/>
    <w:rsid w:val="4AAC6000"/>
    <w:rsid w:val="4B3C2416"/>
    <w:rsid w:val="4BF95ECC"/>
    <w:rsid w:val="4CB976CD"/>
    <w:rsid w:val="4D951380"/>
    <w:rsid w:val="4F125906"/>
    <w:rsid w:val="4FFF2089"/>
    <w:rsid w:val="51787708"/>
    <w:rsid w:val="52C82945"/>
    <w:rsid w:val="53A2538C"/>
    <w:rsid w:val="54F54D5C"/>
    <w:rsid w:val="552321A3"/>
    <w:rsid w:val="56A431E7"/>
    <w:rsid w:val="57082148"/>
    <w:rsid w:val="57BD1A3D"/>
    <w:rsid w:val="58205967"/>
    <w:rsid w:val="5B387B5F"/>
    <w:rsid w:val="5B9D4858"/>
    <w:rsid w:val="5C3F3891"/>
    <w:rsid w:val="5D9430D6"/>
    <w:rsid w:val="5DF46081"/>
    <w:rsid w:val="5E8B2541"/>
    <w:rsid w:val="602F48B5"/>
    <w:rsid w:val="608B2979"/>
    <w:rsid w:val="60CE34E4"/>
    <w:rsid w:val="612C5F16"/>
    <w:rsid w:val="615738FB"/>
    <w:rsid w:val="616447BD"/>
    <w:rsid w:val="6220598C"/>
    <w:rsid w:val="632C3E2D"/>
    <w:rsid w:val="632F4714"/>
    <w:rsid w:val="642C3D8D"/>
    <w:rsid w:val="6497714C"/>
    <w:rsid w:val="67E51CD5"/>
    <w:rsid w:val="68837688"/>
    <w:rsid w:val="6A0A0CB1"/>
    <w:rsid w:val="6AE26F22"/>
    <w:rsid w:val="6C2D4CD8"/>
    <w:rsid w:val="6CE9487E"/>
    <w:rsid w:val="6D4E644A"/>
    <w:rsid w:val="6DE066B0"/>
    <w:rsid w:val="6E192936"/>
    <w:rsid w:val="6E3A67CD"/>
    <w:rsid w:val="70EF1E84"/>
    <w:rsid w:val="72CC1467"/>
    <w:rsid w:val="72D25916"/>
    <w:rsid w:val="737726F2"/>
    <w:rsid w:val="761C1E48"/>
    <w:rsid w:val="76280E30"/>
    <w:rsid w:val="76EB5657"/>
    <w:rsid w:val="775B5B67"/>
    <w:rsid w:val="77B33C67"/>
    <w:rsid w:val="79C124FE"/>
    <w:rsid w:val="7B95779E"/>
    <w:rsid w:val="7C383C0C"/>
    <w:rsid w:val="7C7053F9"/>
    <w:rsid w:val="7CC73107"/>
    <w:rsid w:val="7CF73CB4"/>
    <w:rsid w:val="7CFB7AFC"/>
    <w:rsid w:val="7D081A66"/>
    <w:rsid w:val="7DB8492B"/>
    <w:rsid w:val="7E437736"/>
    <w:rsid w:val="7E625AEF"/>
    <w:rsid w:val="7EB24839"/>
    <w:rsid w:val="7F2619E5"/>
    <w:rsid w:val="7FE648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keepNext/>
      <w:keepLines/>
      <w:spacing w:line="576" w:lineRule="auto"/>
      <w:outlineLvl w:val="0"/>
    </w:pPr>
    <w:rPr>
      <w:b/>
      <w:kern w:val="44"/>
      <w:sz w:val="44"/>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3">
    <w:name w:val="Body Text"/>
    <w:basedOn w:val="1"/>
    <w:autoRedefine/>
    <w:semiHidden/>
    <w:qFormat/>
    <w:uiPriority w:val="0"/>
    <w:rPr>
      <w:rFonts w:ascii="仿宋" w:hAnsi="仿宋" w:eastAsia="仿宋" w:cs="仿宋"/>
      <w:sz w:val="28"/>
      <w:szCs w:val="28"/>
      <w:lang w:val="en-US" w:eastAsia="en-US" w:bidi="ar-SA"/>
    </w:rPr>
  </w:style>
  <w:style w:type="paragraph" w:styleId="4">
    <w:name w:val="Body Text Indent"/>
    <w:basedOn w:val="1"/>
    <w:autoRedefine/>
    <w:qFormat/>
    <w:uiPriority w:val="0"/>
    <w:pPr>
      <w:spacing w:line="700" w:lineRule="exact"/>
      <w:ind w:firstLine="560" w:firstLineChars="200"/>
    </w:pPr>
    <w:rPr>
      <w:rFonts w:ascii="仿宋_GB2312" w:eastAsia="仿宋_GB2312"/>
      <w:sz w:val="28"/>
    </w:rPr>
  </w:style>
  <w:style w:type="paragraph" w:styleId="5">
    <w:name w:val="Plain Text"/>
    <w:basedOn w:val="1"/>
    <w:autoRedefine/>
    <w:qFormat/>
    <w:uiPriority w:val="0"/>
    <w:rPr>
      <w:rFonts w:ascii="宋体" w:hAnsi="Courier New" w:cs="Courier New"/>
      <w:szCs w:val="21"/>
    </w:rPr>
  </w:style>
  <w:style w:type="paragraph" w:styleId="6">
    <w:name w:val="Balloon Text"/>
    <w:basedOn w:val="1"/>
    <w:link w:val="13"/>
    <w:autoRedefine/>
    <w:qFormat/>
    <w:uiPriority w:val="0"/>
    <w:rPr>
      <w:sz w:val="18"/>
      <w:szCs w:val="18"/>
    </w:rPr>
  </w:style>
  <w:style w:type="paragraph" w:styleId="7">
    <w:name w:val="footer"/>
    <w:basedOn w:val="1"/>
    <w:autoRedefine/>
    <w:qFormat/>
    <w:uiPriority w:val="0"/>
    <w:pPr>
      <w:tabs>
        <w:tab w:val="center" w:pos="4153"/>
        <w:tab w:val="right" w:pos="8306"/>
      </w:tabs>
      <w:snapToGrid w:val="0"/>
      <w:jc w:val="left"/>
    </w:pPr>
    <w:rPr>
      <w:sz w:val="18"/>
    </w:rPr>
  </w:style>
  <w:style w:type="paragraph" w:styleId="8">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 w:type="paragraph" w:styleId="9">
    <w:name w:val="Normal (Web)"/>
    <w:basedOn w:val="1"/>
    <w:autoRedefine/>
    <w:qFormat/>
    <w:uiPriority w:val="0"/>
    <w:pPr>
      <w:spacing w:before="100" w:beforeAutospacing="1" w:after="100" w:afterAutospacing="1"/>
      <w:jc w:val="left"/>
    </w:pPr>
    <w:rPr>
      <w:rFonts w:cs="Times New Roman"/>
      <w:kern w:val="0"/>
      <w:sz w:val="24"/>
    </w:rPr>
  </w:style>
  <w:style w:type="table" w:styleId="11">
    <w:name w:val="Table Grid"/>
    <w:basedOn w:val="1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3">
    <w:name w:val="批注框文本 Char"/>
    <w:basedOn w:val="12"/>
    <w:link w:val="6"/>
    <w:autoRedefine/>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1051</Words>
  <Characters>1196</Characters>
  <Lines>9</Lines>
  <Paragraphs>2</Paragraphs>
  <TotalTime>1</TotalTime>
  <ScaleCrop>false</ScaleCrop>
  <LinksUpToDate>false</LinksUpToDate>
  <CharactersWithSpaces>1227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2017-07-19T01:14:00Z</dcterms:created>
  <dc:creator>Administrator</dc:creator>
  <cp:lastModifiedBy>河边有柳</cp:lastModifiedBy>
  <cp:lastPrinted>2026-02-07T09:16:00Z</cp:lastPrinted>
  <dcterms:modified xsi:type="dcterms:W3CDTF">2026-03-10T07:02:49Z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647D0592FB66432C829E32DBD0917992</vt:lpwstr>
  </property>
  <property fmtid="{D5CDD505-2E9C-101B-9397-08002B2CF9AE}" pid="4" name="KSOTemplateDocerSaveRecord">
    <vt:lpwstr>eyJoZGlkIjoiOTQ1MzhmMTUxZDU1NDMyMGUwYWE3ZjMwZmQ0NDY2NmYiLCJ1c2VySWQiOiIyNTk5ODYzMTAifQ==</vt:lpwstr>
  </property>
</Properties>
</file>