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EEF5B"/>
    <w:p w14:paraId="45C6DF5F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服务方案说明</w:t>
      </w:r>
    </w:p>
    <w:p w14:paraId="59566238">
      <w:pPr>
        <w:jc w:val="center"/>
        <w:rPr>
          <w:rFonts w:hint="eastAsia"/>
          <w:lang w:val="en-US" w:eastAsia="zh-CN"/>
        </w:rPr>
      </w:pPr>
    </w:p>
    <w:p w14:paraId="73A9CF12">
      <w:pPr>
        <w:jc w:val="center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供应商根据竞争性磋商文件评分项要求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自行编写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01C6C"/>
    <w:rsid w:val="24B74984"/>
    <w:rsid w:val="36D45584"/>
    <w:rsid w:val="37611932"/>
    <w:rsid w:val="7640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2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2025-06-05T01:11:00Z</dcterms:created>
  <dc:creator>路...一直都在</dc:creator>
  <cp:lastModifiedBy>Wzi.A</cp:lastModifiedBy>
  <dcterms:modified xsi:type="dcterms:W3CDTF">2026-03-17T03:47:31Z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38C36C9CC8384055A8EE898F0470882B_11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