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版本号：YWXH-2026-0317.1.2B120260401002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西乡县2026年残疾人精准康复家庭医生签约服务项目(二次)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YWXH-2026-0317.1.2B1</w:t>
      </w:r>
      <w:r>
        <w:br/>
      </w:r>
      <w:r>
        <w:br/>
      </w:r>
      <w:r>
        <w:br/>
      </w:r>
    </w:p>
    <w:p>
      <w:pPr>
        <w:pStyle w:val="null3"/>
        <w:jc w:val="center"/>
        <w:outlineLvl w:val="2"/>
      </w:pPr>
      <w:r>
        <w:rPr>
          <w:rFonts w:ascii="仿宋_GB2312" w:hAnsi="仿宋_GB2312" w:cs="仿宋_GB2312" w:eastAsia="仿宋_GB2312"/>
          <w:sz w:val="28"/>
          <w:b/>
        </w:rPr>
        <w:t>西乡县残疾人联合会</w:t>
      </w:r>
    </w:p>
    <w:p>
      <w:pPr>
        <w:pStyle w:val="null3"/>
        <w:jc w:val="center"/>
        <w:outlineLvl w:val="2"/>
      </w:pPr>
      <w:r>
        <w:rPr>
          <w:rFonts w:ascii="仿宋_GB2312" w:hAnsi="仿宋_GB2312" w:cs="仿宋_GB2312" w:eastAsia="仿宋_GB2312"/>
          <w:sz w:val="28"/>
          <w:b/>
        </w:rPr>
        <w:t>陕西一苇兴航项目管理有限公司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陕西一苇兴航项目管理有限公司</w:t>
      </w:r>
      <w:r>
        <w:rPr>
          <w:rFonts w:ascii="仿宋_GB2312" w:hAnsi="仿宋_GB2312" w:cs="仿宋_GB2312" w:eastAsia="仿宋_GB2312"/>
        </w:rPr>
        <w:t>（以下简称“代理机构”）受</w:t>
      </w:r>
      <w:r>
        <w:rPr>
          <w:rFonts w:ascii="仿宋_GB2312" w:hAnsi="仿宋_GB2312" w:cs="仿宋_GB2312" w:eastAsia="仿宋_GB2312"/>
        </w:rPr>
        <w:t>西乡县残疾人联合会</w:t>
      </w:r>
      <w:r>
        <w:rPr>
          <w:rFonts w:ascii="仿宋_GB2312" w:hAnsi="仿宋_GB2312" w:cs="仿宋_GB2312" w:eastAsia="仿宋_GB2312"/>
        </w:rPr>
        <w:t>委托，拟对</w:t>
      </w:r>
      <w:r>
        <w:rPr>
          <w:rFonts w:ascii="仿宋_GB2312" w:hAnsi="仿宋_GB2312" w:cs="仿宋_GB2312" w:eastAsia="仿宋_GB2312"/>
        </w:rPr>
        <w:t>西乡县2026年残疾人精准康复家庭医生签约服务项目(二次)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YWXH-2026-0317.1.2B1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西乡县2026年残疾人精准康复家庭医生签约服务项目(二次)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为有康复需求的持证残疾人提供家庭医生签约服务。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采购包1（西片区）：属于专门面向中小企业采购。</w:t>
      </w:r>
    </w:p>
    <w:p>
      <w:pPr>
        <w:pStyle w:val="null3"/>
      </w:pPr>
      <w:r>
        <w:rPr>
          <w:rFonts w:ascii="仿宋_GB2312" w:hAnsi="仿宋_GB2312" w:cs="仿宋_GB2312" w:eastAsia="仿宋_GB2312"/>
        </w:rPr>
        <w:t>采购包2（东片区）：属于专门面向中小企业采购。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2、医疗机构执业许可证：供应商须具有《医疗机构执业许可证》资格</w:t>
      </w:r>
    </w:p>
    <w:p>
      <w:pPr>
        <w:pStyle w:val="null3"/>
      </w:pPr>
      <w:r>
        <w:rPr>
          <w:rFonts w:ascii="仿宋_GB2312" w:hAnsi="仿宋_GB2312" w:cs="仿宋_GB2312" w:eastAsia="仿宋_GB2312"/>
        </w:rPr>
        <w:t>3、授权委托书：法定代表人授权委托书及被授权人身份证</w:t>
      </w:r>
    </w:p>
    <w:p>
      <w:pPr>
        <w:pStyle w:val="null3"/>
      </w:pPr>
      <w:r>
        <w:rPr>
          <w:rFonts w:ascii="仿宋_GB2312" w:hAnsi="仿宋_GB2312" w:cs="仿宋_GB2312" w:eastAsia="仿宋_GB2312"/>
        </w:rPr>
        <w:t>4、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2、医疗机构执业许可证：供应商须具有《医疗机构执业许可证》资格</w:t>
      </w:r>
    </w:p>
    <w:p>
      <w:pPr>
        <w:pStyle w:val="null3"/>
      </w:pPr>
      <w:r>
        <w:rPr>
          <w:rFonts w:ascii="仿宋_GB2312" w:hAnsi="仿宋_GB2312" w:cs="仿宋_GB2312" w:eastAsia="仿宋_GB2312"/>
        </w:rPr>
        <w:t>3、授权委托书：法定代表人授权委托书及被授权人身份证</w:t>
      </w:r>
    </w:p>
    <w:p>
      <w:pPr>
        <w:pStyle w:val="null3"/>
      </w:pPr>
      <w:r>
        <w:rPr>
          <w:rFonts w:ascii="仿宋_GB2312" w:hAnsi="仿宋_GB2312" w:cs="仿宋_GB2312" w:eastAsia="仿宋_GB2312"/>
        </w:rPr>
        <w:t>4、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西乡县梅苑路56号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13700268782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陕西一苇兴航项目管理有限公司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0916-8895506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徐雯</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采购包1：163,000.00元</w:t>
            </w:r>
          </w:p>
          <w:p>
            <w:pPr>
              <w:pStyle w:val="null3"/>
            </w:pPr>
            <w:r>
              <w:rPr>
                <w:rFonts w:ascii="仿宋_GB2312" w:hAnsi="仿宋_GB2312" w:cs="仿宋_GB2312" w:eastAsia="仿宋_GB2312"/>
              </w:rPr>
              <w:t>采购包2：170,000.00元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开户名称：陕西一苇兴航项目管理有限公司</w:t>
            </w:r>
          </w:p>
          <w:p>
            <w:pPr>
              <w:pStyle w:val="null3"/>
            </w:pPr>
            <w:r>
              <w:rPr>
                <w:rFonts w:ascii="仿宋_GB2312" w:hAnsi="仿宋_GB2312" w:cs="仿宋_GB2312" w:eastAsia="仿宋_GB2312"/>
              </w:rPr>
              <w:t>开户银行：8060 6080 1421 0047 98</w:t>
            </w:r>
          </w:p>
          <w:p>
            <w:pPr>
              <w:pStyle w:val="null3"/>
            </w:pPr>
            <w:r>
              <w:rPr>
                <w:rFonts w:ascii="仿宋_GB2312" w:hAnsi="仿宋_GB2312" w:cs="仿宋_GB2312" w:eastAsia="仿宋_GB2312"/>
              </w:rPr>
              <w:t>银行账号：8060 6080 1421 0047 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代理服务费收费标准：计价格[2002]1980号文、国家发改委[2003]857号文和发改价格[2011]534号文中“服务类”计费标准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西乡县残疾人联合会</w:t>
      </w:r>
      <w:r>
        <w:rPr>
          <w:rFonts w:ascii="仿宋_GB2312" w:hAnsi="仿宋_GB2312" w:cs="仿宋_GB2312" w:eastAsia="仿宋_GB2312"/>
        </w:rPr>
        <w:t>和</w:t>
      </w:r>
      <w:r>
        <w:rPr>
          <w:rFonts w:ascii="仿宋_GB2312" w:hAnsi="仿宋_GB2312" w:cs="仿宋_GB2312" w:eastAsia="仿宋_GB2312"/>
        </w:rPr>
        <w:t>陕西一苇兴航项目管理有限公司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陕西一苇兴航项目管理有限公司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陕西一苇兴航项目管理有限公司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联系人：张鑫</w:t>
      </w:r>
    </w:p>
    <w:p>
      <w:pPr>
        <w:pStyle w:val="null3"/>
      </w:pPr>
      <w:r>
        <w:rPr>
          <w:rFonts w:ascii="仿宋_GB2312" w:hAnsi="仿宋_GB2312" w:cs="仿宋_GB2312" w:eastAsia="仿宋_GB2312"/>
        </w:rPr>
        <w:t>联系电话：0916-8895506</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为有康复需求的持证残疾人提供家庭医生签约服务。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163,000.00</w:t>
      </w:r>
    </w:p>
    <w:p>
      <w:pPr>
        <w:pStyle w:val="null3"/>
      </w:pPr>
      <w:r>
        <w:rPr>
          <w:rFonts w:ascii="仿宋_GB2312" w:hAnsi="仿宋_GB2312" w:cs="仿宋_GB2312" w:eastAsia="仿宋_GB2312"/>
        </w:rPr>
        <w:t>采购包最高限价（元）: 163,000.00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2026年残疾人精准康复家庭医生签约服务项目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2026年残疾人精准康复家庭医生签约服务项目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标的名称：2026年残疾人精准康复家庭医生签约服务项目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一、总体目标</w:t>
            </w:r>
          </w:p>
          <w:p>
            <w:pPr>
              <w:pStyle w:val="null3"/>
              <w:jc w:val="both"/>
            </w:pPr>
            <w:r>
              <w:rPr>
                <w:rFonts w:ascii="仿宋_GB2312" w:hAnsi="仿宋_GB2312" w:cs="仿宋_GB2312" w:eastAsia="仿宋_GB2312"/>
                <w:sz w:val="20"/>
              </w:rPr>
              <w:t>为有康复需求的持证残疾人提供家庭医生签约服务，年度服务率达到</w:t>
            </w:r>
            <w:r>
              <w:rPr>
                <w:rFonts w:ascii="仿宋_GB2312" w:hAnsi="仿宋_GB2312" w:cs="仿宋_GB2312" w:eastAsia="仿宋_GB2312"/>
                <w:sz w:val="20"/>
              </w:rPr>
              <w:t>90%以上，服务对象满意率达到80%以上。</w:t>
            </w:r>
          </w:p>
          <w:p>
            <w:pPr>
              <w:pStyle w:val="null3"/>
              <w:jc w:val="both"/>
            </w:pPr>
            <w:r>
              <w:rPr>
                <w:rFonts w:ascii="仿宋_GB2312" w:hAnsi="仿宋_GB2312" w:cs="仿宋_GB2312" w:eastAsia="仿宋_GB2312"/>
                <w:sz w:val="20"/>
              </w:rPr>
              <w:t>二、服务对象</w:t>
            </w:r>
          </w:p>
          <w:p>
            <w:pPr>
              <w:pStyle w:val="null3"/>
              <w:jc w:val="both"/>
            </w:pPr>
            <w:r>
              <w:rPr>
                <w:rFonts w:ascii="仿宋_GB2312" w:hAnsi="仿宋_GB2312" w:cs="仿宋_GB2312" w:eastAsia="仿宋_GB2312"/>
                <w:sz w:val="20"/>
              </w:rPr>
              <w:t>持有我县有效期内《中华人民共和国残疾人证》且有康复服务需求的各类残疾人。</w:t>
            </w:r>
          </w:p>
          <w:p>
            <w:pPr>
              <w:pStyle w:val="null3"/>
              <w:jc w:val="both"/>
            </w:pPr>
            <w:r>
              <w:rPr>
                <w:rFonts w:ascii="仿宋_GB2312" w:hAnsi="仿宋_GB2312" w:cs="仿宋_GB2312" w:eastAsia="仿宋_GB2312"/>
                <w:sz w:val="20"/>
              </w:rPr>
              <w:t>三、服务内容</w:t>
            </w:r>
          </w:p>
          <w:p>
            <w:pPr>
              <w:pStyle w:val="null3"/>
              <w:jc w:val="both"/>
            </w:pPr>
            <w:r>
              <w:rPr>
                <w:rFonts w:ascii="仿宋_GB2312" w:hAnsi="仿宋_GB2312" w:cs="仿宋_GB2312" w:eastAsia="仿宋_GB2312"/>
                <w:sz w:val="20"/>
              </w:rPr>
              <w:t>签约服务团队应为签约残疾人提供以下四类服务：</w:t>
            </w:r>
          </w:p>
          <w:p>
            <w:pPr>
              <w:pStyle w:val="null3"/>
              <w:jc w:val="both"/>
            </w:pPr>
            <w:r>
              <w:rPr>
                <w:rFonts w:ascii="仿宋_GB2312" w:hAnsi="仿宋_GB2312" w:cs="仿宋_GB2312" w:eastAsia="仿宋_GB2312"/>
                <w:sz w:val="20"/>
              </w:rPr>
              <w:t>1.基本医疗服务。开展常见病、多发病的诊治，提供合理用药指导和转诊预约等服务。</w:t>
            </w:r>
          </w:p>
          <w:p>
            <w:pPr>
              <w:pStyle w:val="null3"/>
              <w:jc w:val="both"/>
            </w:pPr>
            <w:r>
              <w:rPr>
                <w:rFonts w:ascii="仿宋_GB2312" w:hAnsi="仿宋_GB2312" w:cs="仿宋_GB2312" w:eastAsia="仿宋_GB2312"/>
                <w:sz w:val="20"/>
              </w:rPr>
              <w:t>2.基本公共卫生服务。按照国家基本公共卫生服务规范，为签约残疾人提供相应服务。</w:t>
            </w:r>
          </w:p>
          <w:p>
            <w:pPr>
              <w:pStyle w:val="null3"/>
              <w:jc w:val="both"/>
            </w:pPr>
            <w:r>
              <w:rPr>
                <w:rFonts w:ascii="仿宋_GB2312" w:hAnsi="仿宋_GB2312" w:cs="仿宋_GB2312" w:eastAsia="仿宋_GB2312"/>
                <w:sz w:val="20"/>
              </w:rPr>
              <w:t>3.健康管理服务。根据残疾人健康状况和需求，提供个性化健康指导、生活方式干预等健康管理服务。</w:t>
            </w:r>
          </w:p>
          <w:p>
            <w:pPr>
              <w:pStyle w:val="null3"/>
              <w:jc w:val="both"/>
            </w:pPr>
            <w:r>
              <w:rPr>
                <w:rFonts w:ascii="仿宋_GB2312" w:hAnsi="仿宋_GB2312" w:cs="仿宋_GB2312" w:eastAsia="仿宋_GB2312"/>
                <w:sz w:val="20"/>
              </w:rPr>
              <w:t>4.基本康复服务。参照《残疾人基本康复服务目录》及省、市相关要求，结合自身服务能力，提供适宜的康复评估、康复训练、康复护理、辅助器具适配指导及支持性服务等。</w:t>
            </w:r>
          </w:p>
          <w:p>
            <w:pPr>
              <w:pStyle w:val="null3"/>
              <w:jc w:val="both"/>
            </w:pPr>
            <w:r>
              <w:rPr>
                <w:rFonts w:ascii="仿宋_GB2312" w:hAnsi="仿宋_GB2312" w:cs="仿宋_GB2312" w:eastAsia="仿宋_GB2312"/>
                <w:sz w:val="20"/>
              </w:rPr>
              <w:t>四、服务模式与补贴标准</w:t>
            </w:r>
          </w:p>
          <w:p>
            <w:pPr>
              <w:pStyle w:val="null3"/>
              <w:jc w:val="both"/>
            </w:pPr>
            <w:r>
              <w:rPr>
                <w:rFonts w:ascii="仿宋_GB2312" w:hAnsi="仿宋_GB2312" w:cs="仿宋_GB2312" w:eastAsia="仿宋_GB2312"/>
                <w:sz w:val="20"/>
              </w:rPr>
              <w:t>2026年度我县残疾人家庭医生签约服务采取政府购买服务方式实施，根据残疾人残疾类别和等级实行差异化补贴。</w:t>
            </w:r>
          </w:p>
          <w:p>
            <w:pPr>
              <w:pStyle w:val="null3"/>
              <w:jc w:val="both"/>
            </w:pPr>
            <w:r>
              <w:rPr>
                <w:rFonts w:ascii="仿宋_GB2312" w:hAnsi="仿宋_GB2312" w:cs="仿宋_GB2312" w:eastAsia="仿宋_GB2312"/>
                <w:sz w:val="20"/>
              </w:rPr>
              <w:t>1.“三瘫一截”等重度肢体残疾人（含以肢体残疾为主的重度多重残疾人）：每次上门服务80元，服务内容必须在《陕西省残疾人基本康复服务目录(2025年版)》中选择两项以上服务内容，全年服务不少于3次。</w:t>
            </w:r>
          </w:p>
          <w:p>
            <w:pPr>
              <w:pStyle w:val="null3"/>
              <w:jc w:val="both"/>
            </w:pPr>
            <w:r>
              <w:rPr>
                <w:rFonts w:ascii="仿宋_GB2312" w:hAnsi="仿宋_GB2312" w:cs="仿宋_GB2312" w:eastAsia="仿宋_GB2312"/>
                <w:sz w:val="20"/>
              </w:rPr>
              <w:t>2.其他类别与等级残疾人：每次服务20元，服务内容必须在《陕西省残疾人基本康复服务目录(2025年版)》中选择两项以上服务内容，全年服务不少于3次。</w:t>
            </w:r>
          </w:p>
          <w:p>
            <w:pPr>
              <w:pStyle w:val="null3"/>
              <w:jc w:val="both"/>
            </w:pPr>
            <w:r>
              <w:rPr>
                <w:rFonts w:ascii="仿宋_GB2312" w:hAnsi="仿宋_GB2312" w:cs="仿宋_GB2312" w:eastAsia="仿宋_GB2312"/>
                <w:sz w:val="20"/>
              </w:rPr>
              <w:t>五、承接机构资质要求</w:t>
            </w:r>
          </w:p>
          <w:p>
            <w:pPr>
              <w:pStyle w:val="null3"/>
              <w:jc w:val="both"/>
            </w:pPr>
            <w:r>
              <w:rPr>
                <w:rFonts w:ascii="仿宋_GB2312" w:hAnsi="仿宋_GB2312" w:cs="仿宋_GB2312" w:eastAsia="仿宋_GB2312"/>
                <w:sz w:val="20"/>
              </w:rPr>
              <w:t>承接服务的医疗机构须同时满足以下条件：</w:t>
            </w:r>
          </w:p>
          <w:p>
            <w:pPr>
              <w:pStyle w:val="null3"/>
              <w:jc w:val="both"/>
            </w:pPr>
            <w:r>
              <w:rPr>
                <w:rFonts w:ascii="仿宋_GB2312" w:hAnsi="仿宋_GB2312" w:cs="仿宋_GB2312" w:eastAsia="仿宋_GB2312"/>
                <w:sz w:val="20"/>
              </w:rPr>
              <w:t>1.依法设立，具有独立法人资格。</w:t>
            </w:r>
          </w:p>
          <w:p>
            <w:pPr>
              <w:pStyle w:val="null3"/>
              <w:jc w:val="both"/>
            </w:pPr>
            <w:r>
              <w:rPr>
                <w:rFonts w:ascii="仿宋_GB2312" w:hAnsi="仿宋_GB2312" w:cs="仿宋_GB2312" w:eastAsia="仿宋_GB2312"/>
                <w:sz w:val="20"/>
              </w:rPr>
              <w:t>2.设有能够常年开展视力、听力、言语、肢体、智力、精神等六类残疾相关诊疗或康复服务的科室。</w:t>
            </w:r>
          </w:p>
          <w:p>
            <w:pPr>
              <w:pStyle w:val="null3"/>
              <w:jc w:val="both"/>
            </w:pPr>
            <w:r>
              <w:rPr>
                <w:rFonts w:ascii="仿宋_GB2312" w:hAnsi="仿宋_GB2312" w:cs="仿宋_GB2312" w:eastAsia="仿宋_GB2312"/>
                <w:sz w:val="20"/>
              </w:rPr>
              <w:t>3.各相关科室至少配备一名主治医师及以上职称的专业医师。</w:t>
            </w:r>
          </w:p>
          <w:p>
            <w:pPr>
              <w:pStyle w:val="null3"/>
              <w:jc w:val="both"/>
            </w:pPr>
            <w:r>
              <w:rPr>
                <w:rFonts w:ascii="仿宋_GB2312" w:hAnsi="仿宋_GB2312" w:cs="仿宋_GB2312" w:eastAsia="仿宋_GB2312"/>
                <w:sz w:val="20"/>
              </w:rPr>
              <w:t>4.家庭医生签约服务团队中配备具备上述六类残疾服务能力的专业医师。</w:t>
            </w:r>
          </w:p>
          <w:p>
            <w:pPr>
              <w:pStyle w:val="null3"/>
              <w:jc w:val="both"/>
            </w:pPr>
            <w:r>
              <w:rPr>
                <w:rFonts w:ascii="仿宋_GB2312" w:hAnsi="仿宋_GB2312" w:cs="仿宋_GB2312" w:eastAsia="仿宋_GB2312"/>
                <w:sz w:val="20"/>
              </w:rPr>
              <w:t>六、服务流程</w:t>
            </w:r>
          </w:p>
          <w:p>
            <w:pPr>
              <w:pStyle w:val="null3"/>
              <w:jc w:val="both"/>
            </w:pPr>
            <w:r>
              <w:rPr>
                <w:rFonts w:ascii="仿宋_GB2312" w:hAnsi="仿宋_GB2312" w:cs="仿宋_GB2312" w:eastAsia="仿宋_GB2312"/>
                <w:sz w:val="20"/>
              </w:rPr>
              <w:t>按照网格化管理原则，划分责任区域，确保服务覆盖。具体流程如下：</w:t>
            </w:r>
          </w:p>
          <w:p>
            <w:pPr>
              <w:pStyle w:val="null3"/>
              <w:jc w:val="both"/>
            </w:pPr>
            <w:r>
              <w:rPr>
                <w:rFonts w:ascii="仿宋_GB2312" w:hAnsi="仿宋_GB2312" w:cs="仿宋_GB2312" w:eastAsia="仿宋_GB2312"/>
                <w:sz w:val="20"/>
              </w:rPr>
              <w:t>1.组建服务团队。承接机构抽调具备相应资质和专业能力的医护人员组建签约服务团队，明确团队队长作为第一责任人，负责统筹协调、需求评估、签约服务、档案管理、信息录入及转介等工作。团队名单及人员资质须报县残联审核备案。</w:t>
            </w:r>
          </w:p>
          <w:p>
            <w:pPr>
              <w:pStyle w:val="null3"/>
              <w:jc w:val="both"/>
            </w:pPr>
            <w:r>
              <w:rPr>
                <w:rFonts w:ascii="仿宋_GB2312" w:hAnsi="仿宋_GB2312" w:cs="仿宋_GB2312" w:eastAsia="仿宋_GB2312"/>
                <w:sz w:val="20"/>
              </w:rPr>
              <w:t>2.筛查评估。开展残疾人康复需求筛查，填写《精准康复服务筛查表》，初步评估并确定服务项目。</w:t>
            </w:r>
          </w:p>
          <w:p>
            <w:pPr>
              <w:pStyle w:val="null3"/>
              <w:jc w:val="both"/>
            </w:pPr>
            <w:r>
              <w:rPr>
                <w:rFonts w:ascii="仿宋_GB2312" w:hAnsi="仿宋_GB2312" w:cs="仿宋_GB2312" w:eastAsia="仿宋_GB2312"/>
                <w:sz w:val="20"/>
              </w:rPr>
              <w:t>3.签订协议。根据评估结果，与残疾人或其监护人签订年度签约服务协议。</w:t>
            </w:r>
          </w:p>
          <w:p>
            <w:pPr>
              <w:pStyle w:val="null3"/>
              <w:jc w:val="both"/>
            </w:pPr>
            <w:r>
              <w:rPr>
                <w:rFonts w:ascii="仿宋_GB2312" w:hAnsi="仿宋_GB2312" w:cs="仿宋_GB2312" w:eastAsia="仿宋_GB2312"/>
                <w:sz w:val="20"/>
              </w:rPr>
              <w:t>4.建立档案。按照“一人一档”原则，为签约残疾人建立服务档案。</w:t>
            </w:r>
          </w:p>
          <w:p>
            <w:pPr>
              <w:pStyle w:val="null3"/>
              <w:jc w:val="both"/>
            </w:pPr>
            <w:r>
              <w:rPr>
                <w:rFonts w:ascii="仿宋_GB2312" w:hAnsi="仿宋_GB2312" w:cs="仿宋_GB2312" w:eastAsia="仿宋_GB2312"/>
                <w:sz w:val="20"/>
              </w:rPr>
              <w:t>5.提供服务。依据协议内容及规范，为残疾人提供相应服务，并如实记录服务过程。</w:t>
            </w:r>
          </w:p>
          <w:p>
            <w:pPr>
              <w:pStyle w:val="null3"/>
              <w:jc w:val="both"/>
            </w:pPr>
            <w:r>
              <w:rPr>
                <w:rFonts w:ascii="仿宋_GB2312" w:hAnsi="仿宋_GB2312" w:cs="仿宋_GB2312" w:eastAsia="仿宋_GB2312"/>
                <w:sz w:val="20"/>
              </w:rPr>
              <w:t>6.转介服务。对需转介至专业康复机构进行康复训练或手术的0—6岁残疾儿童，填写《西乡县0—6岁残疾儿童康复转介登记表》；对有辅助器具需求的残疾人，填写《西乡县残疾人基本型辅具需求登记表》，并及时上报县残联。</w:t>
            </w:r>
          </w:p>
          <w:p>
            <w:pPr>
              <w:pStyle w:val="null3"/>
              <w:jc w:val="both"/>
            </w:pPr>
            <w:r>
              <w:rPr>
                <w:rFonts w:ascii="仿宋_GB2312" w:hAnsi="仿宋_GB2312" w:cs="仿宋_GB2312" w:eastAsia="仿宋_GB2312"/>
                <w:sz w:val="20"/>
              </w:rPr>
              <w:t>七、工作要求</w:t>
            </w:r>
          </w:p>
          <w:p>
            <w:pPr>
              <w:pStyle w:val="null3"/>
              <w:jc w:val="both"/>
            </w:pPr>
            <w:r>
              <w:rPr>
                <w:rFonts w:ascii="仿宋_GB2312" w:hAnsi="仿宋_GB2312" w:cs="仿宋_GB2312" w:eastAsia="仿宋_GB2312"/>
                <w:sz w:val="20"/>
              </w:rPr>
              <w:t>（一）加强组织领导。各承接机构应高度重视，明确分管领导与责任人，按要求组建稳定、合格的服务团队。各镇（街道）要落实专人负责联络协调，配合签约团队开展入户服务。县残联加强业务指导与过程督导，对未按时保质完成任务的机构，不予拨付相应资金。</w:t>
            </w:r>
          </w:p>
          <w:p>
            <w:pPr>
              <w:pStyle w:val="null3"/>
              <w:jc w:val="both"/>
            </w:pPr>
            <w:r>
              <w:rPr>
                <w:rFonts w:ascii="仿宋_GB2312" w:hAnsi="仿宋_GB2312" w:cs="仿宋_GB2312" w:eastAsia="仿宋_GB2312"/>
                <w:sz w:val="20"/>
              </w:rPr>
              <w:t>（二）严格规范服务。服务机构须严格按照《残疾人基本康复服务目录》及本方案要求，结合残疾人实际需求，提供差异化、个性化服务。对行动便利者可采用集中服务，对</w:t>
            </w:r>
            <w:r>
              <w:rPr>
                <w:rFonts w:ascii="仿宋_GB2312" w:hAnsi="仿宋_GB2312" w:cs="仿宋_GB2312" w:eastAsia="仿宋_GB2312"/>
                <w:sz w:val="20"/>
              </w:rPr>
              <w:t>“三瘫一截”等行动不便者必须提供上门服务。严禁只签约不服务、服务走过场，切实提升服务质量与满意度。同时，须做好残疾人信息保密工作，尊重残疾人隐私，杜绝歧视行为。</w:t>
            </w:r>
          </w:p>
          <w:p>
            <w:pPr>
              <w:pStyle w:val="null3"/>
              <w:jc w:val="both"/>
            </w:pPr>
            <w:r>
              <w:rPr>
                <w:rFonts w:ascii="仿宋_GB2312" w:hAnsi="仿宋_GB2312" w:cs="仿宋_GB2312" w:eastAsia="仿宋_GB2312"/>
                <w:sz w:val="20"/>
              </w:rPr>
              <w:t>（三）规范档案管理。严格落实</w:t>
            </w:r>
            <w:r>
              <w:rPr>
                <w:rFonts w:ascii="仿宋_GB2312" w:hAnsi="仿宋_GB2312" w:cs="仿宋_GB2312" w:eastAsia="仿宋_GB2312"/>
                <w:sz w:val="20"/>
              </w:rPr>
              <w:t>“一人一档”，档案内容应包括：服务协议、筛查表、服务记录、汇总表及相关影像资料。项目结束后，档案资料装订成册并按时上报县残联。</w:t>
            </w:r>
          </w:p>
          <w:p>
            <w:pPr>
              <w:pStyle w:val="null3"/>
            </w:pPr>
            <w:r>
              <w:rPr>
                <w:rFonts w:ascii="仿宋_GB2312" w:hAnsi="仿宋_GB2312" w:cs="仿宋_GB2312" w:eastAsia="仿宋_GB2312"/>
                <w:sz w:val="20"/>
              </w:rPr>
              <w:t>（四）强化监督考核。县残联及各镇（街道）要定期开展服务质量检查与绩效评价，重点督查服务真实性、规范性及满意度。承接机构应积极配合督查，建立内部质控机制，确保服务有效落实。</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标的名称：2026年残疾人精准康复家庭医生签约服务项目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一、总体目标</w:t>
            </w:r>
          </w:p>
          <w:p>
            <w:pPr>
              <w:pStyle w:val="null3"/>
              <w:jc w:val="both"/>
            </w:pPr>
            <w:r>
              <w:rPr>
                <w:rFonts w:ascii="仿宋_GB2312" w:hAnsi="仿宋_GB2312" w:cs="仿宋_GB2312" w:eastAsia="仿宋_GB2312"/>
                <w:sz w:val="20"/>
              </w:rPr>
              <w:t>为有康复需求的持证残疾人提供家庭医生签约服务，年度服务率达到</w:t>
            </w:r>
            <w:r>
              <w:rPr>
                <w:rFonts w:ascii="仿宋_GB2312" w:hAnsi="仿宋_GB2312" w:cs="仿宋_GB2312" w:eastAsia="仿宋_GB2312"/>
                <w:sz w:val="20"/>
              </w:rPr>
              <w:t>90%以上，服务对象满意率达到80%以上。</w:t>
            </w:r>
          </w:p>
          <w:p>
            <w:pPr>
              <w:pStyle w:val="null3"/>
              <w:jc w:val="both"/>
            </w:pPr>
            <w:r>
              <w:rPr>
                <w:rFonts w:ascii="仿宋_GB2312" w:hAnsi="仿宋_GB2312" w:cs="仿宋_GB2312" w:eastAsia="仿宋_GB2312"/>
                <w:sz w:val="20"/>
              </w:rPr>
              <w:t>二、服务对象</w:t>
            </w:r>
          </w:p>
          <w:p>
            <w:pPr>
              <w:pStyle w:val="null3"/>
              <w:jc w:val="both"/>
            </w:pPr>
            <w:r>
              <w:rPr>
                <w:rFonts w:ascii="仿宋_GB2312" w:hAnsi="仿宋_GB2312" w:cs="仿宋_GB2312" w:eastAsia="仿宋_GB2312"/>
                <w:sz w:val="20"/>
              </w:rPr>
              <w:t>持有我县有效期内《中华人民共和国残疾人证》且有康复服务需求的各类残疾人。</w:t>
            </w:r>
          </w:p>
          <w:p>
            <w:pPr>
              <w:pStyle w:val="null3"/>
              <w:jc w:val="both"/>
            </w:pPr>
            <w:r>
              <w:rPr>
                <w:rFonts w:ascii="仿宋_GB2312" w:hAnsi="仿宋_GB2312" w:cs="仿宋_GB2312" w:eastAsia="仿宋_GB2312"/>
                <w:sz w:val="20"/>
              </w:rPr>
              <w:t>三、服务内容</w:t>
            </w:r>
          </w:p>
          <w:p>
            <w:pPr>
              <w:pStyle w:val="null3"/>
              <w:jc w:val="both"/>
            </w:pPr>
            <w:r>
              <w:rPr>
                <w:rFonts w:ascii="仿宋_GB2312" w:hAnsi="仿宋_GB2312" w:cs="仿宋_GB2312" w:eastAsia="仿宋_GB2312"/>
                <w:sz w:val="20"/>
              </w:rPr>
              <w:t>签约服务团队应为签约残疾人提供以下四类服务：</w:t>
            </w:r>
          </w:p>
          <w:p>
            <w:pPr>
              <w:pStyle w:val="null3"/>
              <w:jc w:val="both"/>
            </w:pPr>
            <w:r>
              <w:rPr>
                <w:rFonts w:ascii="仿宋_GB2312" w:hAnsi="仿宋_GB2312" w:cs="仿宋_GB2312" w:eastAsia="仿宋_GB2312"/>
                <w:sz w:val="20"/>
              </w:rPr>
              <w:t>1.基本医疗服务。开展常见病、多发病的诊治，提供合理用药指导和转诊预约等服务。</w:t>
            </w:r>
          </w:p>
          <w:p>
            <w:pPr>
              <w:pStyle w:val="null3"/>
              <w:jc w:val="both"/>
            </w:pPr>
            <w:r>
              <w:rPr>
                <w:rFonts w:ascii="仿宋_GB2312" w:hAnsi="仿宋_GB2312" w:cs="仿宋_GB2312" w:eastAsia="仿宋_GB2312"/>
                <w:sz w:val="20"/>
              </w:rPr>
              <w:t>2.基本公共卫生服务。按照国家基本公共卫生服务规范，为签约残疾人提供相应服务。</w:t>
            </w:r>
          </w:p>
          <w:p>
            <w:pPr>
              <w:pStyle w:val="null3"/>
              <w:jc w:val="both"/>
            </w:pPr>
            <w:r>
              <w:rPr>
                <w:rFonts w:ascii="仿宋_GB2312" w:hAnsi="仿宋_GB2312" w:cs="仿宋_GB2312" w:eastAsia="仿宋_GB2312"/>
                <w:sz w:val="20"/>
              </w:rPr>
              <w:t>3.健康管理服务。根据残疾人健康状况和需求，提供个性化健康指导、生活方式干预等健康管理服务。</w:t>
            </w:r>
          </w:p>
          <w:p>
            <w:pPr>
              <w:pStyle w:val="null3"/>
              <w:jc w:val="both"/>
            </w:pPr>
            <w:r>
              <w:rPr>
                <w:rFonts w:ascii="仿宋_GB2312" w:hAnsi="仿宋_GB2312" w:cs="仿宋_GB2312" w:eastAsia="仿宋_GB2312"/>
                <w:sz w:val="20"/>
              </w:rPr>
              <w:t>4.基本康复服务。参照《残疾人基本康复服务目录》及省、市相关要求，结合自身服务能力，提供适宜的康复评估、康复训练、康复护理、辅助器具适配指导及支持性服务等。</w:t>
            </w:r>
          </w:p>
          <w:p>
            <w:pPr>
              <w:pStyle w:val="null3"/>
              <w:jc w:val="both"/>
            </w:pPr>
            <w:r>
              <w:rPr>
                <w:rFonts w:ascii="仿宋_GB2312" w:hAnsi="仿宋_GB2312" w:cs="仿宋_GB2312" w:eastAsia="仿宋_GB2312"/>
                <w:sz w:val="20"/>
              </w:rPr>
              <w:t>四、服务模式与补贴标准</w:t>
            </w:r>
          </w:p>
          <w:p>
            <w:pPr>
              <w:pStyle w:val="null3"/>
              <w:jc w:val="both"/>
            </w:pPr>
            <w:r>
              <w:rPr>
                <w:rFonts w:ascii="仿宋_GB2312" w:hAnsi="仿宋_GB2312" w:cs="仿宋_GB2312" w:eastAsia="仿宋_GB2312"/>
                <w:sz w:val="20"/>
              </w:rPr>
              <w:t>2026年度我县残疾人家庭医生签约服务采取政府购买服务方式实施，根据残疾人残疾类别和等级实行差异化补贴。</w:t>
            </w:r>
          </w:p>
          <w:p>
            <w:pPr>
              <w:pStyle w:val="null3"/>
              <w:jc w:val="both"/>
            </w:pPr>
            <w:r>
              <w:rPr>
                <w:rFonts w:ascii="仿宋_GB2312" w:hAnsi="仿宋_GB2312" w:cs="仿宋_GB2312" w:eastAsia="仿宋_GB2312"/>
                <w:sz w:val="20"/>
              </w:rPr>
              <w:t>1.“三瘫一截”等重度肢体残疾人（含以肢体残疾为主的重度多重残疾人）：每次上门服务80元，服务内容必须在《陕西省残疾人基本康复服务目录(2025年版)》中选择两项以上服务内容，全年服务不少于3次。</w:t>
            </w:r>
          </w:p>
          <w:p>
            <w:pPr>
              <w:pStyle w:val="null3"/>
              <w:jc w:val="both"/>
            </w:pPr>
            <w:r>
              <w:rPr>
                <w:rFonts w:ascii="仿宋_GB2312" w:hAnsi="仿宋_GB2312" w:cs="仿宋_GB2312" w:eastAsia="仿宋_GB2312"/>
                <w:sz w:val="20"/>
              </w:rPr>
              <w:t>2.其他类别与等级残疾人：每次服务20元，服务内容必须在《陕西省残疾人基本康复服务目录(2025年版)》中选择两项以上服务内容，全年服务不少于3次。</w:t>
            </w:r>
          </w:p>
          <w:p>
            <w:pPr>
              <w:pStyle w:val="null3"/>
              <w:jc w:val="both"/>
            </w:pPr>
            <w:r>
              <w:rPr>
                <w:rFonts w:ascii="仿宋_GB2312" w:hAnsi="仿宋_GB2312" w:cs="仿宋_GB2312" w:eastAsia="仿宋_GB2312"/>
                <w:sz w:val="20"/>
              </w:rPr>
              <w:t>五、承接机构资质要求</w:t>
            </w:r>
          </w:p>
          <w:p>
            <w:pPr>
              <w:pStyle w:val="null3"/>
              <w:jc w:val="both"/>
            </w:pPr>
            <w:r>
              <w:rPr>
                <w:rFonts w:ascii="仿宋_GB2312" w:hAnsi="仿宋_GB2312" w:cs="仿宋_GB2312" w:eastAsia="仿宋_GB2312"/>
                <w:sz w:val="20"/>
              </w:rPr>
              <w:t>承接服务的医疗机构须同时满足以下条件：</w:t>
            </w:r>
          </w:p>
          <w:p>
            <w:pPr>
              <w:pStyle w:val="null3"/>
              <w:jc w:val="both"/>
            </w:pPr>
            <w:r>
              <w:rPr>
                <w:rFonts w:ascii="仿宋_GB2312" w:hAnsi="仿宋_GB2312" w:cs="仿宋_GB2312" w:eastAsia="仿宋_GB2312"/>
                <w:sz w:val="20"/>
              </w:rPr>
              <w:t>1.依法设立，具有独立法人资格。</w:t>
            </w:r>
          </w:p>
          <w:p>
            <w:pPr>
              <w:pStyle w:val="null3"/>
              <w:jc w:val="both"/>
            </w:pPr>
            <w:r>
              <w:rPr>
                <w:rFonts w:ascii="仿宋_GB2312" w:hAnsi="仿宋_GB2312" w:cs="仿宋_GB2312" w:eastAsia="仿宋_GB2312"/>
                <w:sz w:val="20"/>
              </w:rPr>
              <w:t>2.设有能够常年开展视力、听力、言语、肢体、智力、精神等六类残疾相关诊疗或康复服务的科室。</w:t>
            </w:r>
          </w:p>
          <w:p>
            <w:pPr>
              <w:pStyle w:val="null3"/>
              <w:jc w:val="both"/>
            </w:pPr>
            <w:r>
              <w:rPr>
                <w:rFonts w:ascii="仿宋_GB2312" w:hAnsi="仿宋_GB2312" w:cs="仿宋_GB2312" w:eastAsia="仿宋_GB2312"/>
                <w:sz w:val="20"/>
              </w:rPr>
              <w:t>3.各相关科室至少配备一名主治医师及以上职称的专业医师。</w:t>
            </w:r>
          </w:p>
          <w:p>
            <w:pPr>
              <w:pStyle w:val="null3"/>
              <w:jc w:val="both"/>
            </w:pPr>
            <w:r>
              <w:rPr>
                <w:rFonts w:ascii="仿宋_GB2312" w:hAnsi="仿宋_GB2312" w:cs="仿宋_GB2312" w:eastAsia="仿宋_GB2312"/>
                <w:sz w:val="20"/>
              </w:rPr>
              <w:t>4.家庭医生签约服务团队中配备具备上述六类残疾服务能力的专业医师。</w:t>
            </w:r>
          </w:p>
          <w:p>
            <w:pPr>
              <w:pStyle w:val="null3"/>
              <w:jc w:val="both"/>
            </w:pPr>
            <w:r>
              <w:rPr>
                <w:rFonts w:ascii="仿宋_GB2312" w:hAnsi="仿宋_GB2312" w:cs="仿宋_GB2312" w:eastAsia="仿宋_GB2312"/>
                <w:sz w:val="20"/>
              </w:rPr>
              <w:t>六、服务流程</w:t>
            </w:r>
          </w:p>
          <w:p>
            <w:pPr>
              <w:pStyle w:val="null3"/>
              <w:jc w:val="both"/>
            </w:pPr>
            <w:r>
              <w:rPr>
                <w:rFonts w:ascii="仿宋_GB2312" w:hAnsi="仿宋_GB2312" w:cs="仿宋_GB2312" w:eastAsia="仿宋_GB2312"/>
                <w:sz w:val="20"/>
              </w:rPr>
              <w:t>按照网格化管理原则，划分责任区域，确保服务覆盖。具体流程如下：</w:t>
            </w:r>
          </w:p>
          <w:p>
            <w:pPr>
              <w:pStyle w:val="null3"/>
              <w:jc w:val="both"/>
            </w:pPr>
            <w:r>
              <w:rPr>
                <w:rFonts w:ascii="仿宋_GB2312" w:hAnsi="仿宋_GB2312" w:cs="仿宋_GB2312" w:eastAsia="仿宋_GB2312"/>
                <w:sz w:val="20"/>
              </w:rPr>
              <w:t>1.组建服务团队。承接机构抽调具备相应资质和专业能力的医护人员组建签约服务团队，明确团队队长作为第一责任人，负责统筹协调、需求评估、签约服务、档案管理、信息录入及转介等工作。团队名单及人员资质须报县残联审核备案。</w:t>
            </w:r>
          </w:p>
          <w:p>
            <w:pPr>
              <w:pStyle w:val="null3"/>
              <w:jc w:val="both"/>
            </w:pPr>
            <w:r>
              <w:rPr>
                <w:rFonts w:ascii="仿宋_GB2312" w:hAnsi="仿宋_GB2312" w:cs="仿宋_GB2312" w:eastAsia="仿宋_GB2312"/>
                <w:sz w:val="20"/>
              </w:rPr>
              <w:t>2.筛查评估。开展残疾人康复需求筛查，填写《精准康复服务筛查表》，初步评估并确定服务项目。</w:t>
            </w:r>
          </w:p>
          <w:p>
            <w:pPr>
              <w:pStyle w:val="null3"/>
              <w:jc w:val="both"/>
            </w:pPr>
            <w:r>
              <w:rPr>
                <w:rFonts w:ascii="仿宋_GB2312" w:hAnsi="仿宋_GB2312" w:cs="仿宋_GB2312" w:eastAsia="仿宋_GB2312"/>
                <w:sz w:val="20"/>
              </w:rPr>
              <w:t>3.签订协议。根据评估结果，与残疾人或其监护人签订年度签约服务协议。</w:t>
            </w:r>
          </w:p>
          <w:p>
            <w:pPr>
              <w:pStyle w:val="null3"/>
              <w:jc w:val="both"/>
            </w:pPr>
            <w:r>
              <w:rPr>
                <w:rFonts w:ascii="仿宋_GB2312" w:hAnsi="仿宋_GB2312" w:cs="仿宋_GB2312" w:eastAsia="仿宋_GB2312"/>
                <w:sz w:val="20"/>
              </w:rPr>
              <w:t>4.建立档案。按照“一人一档”原则，为签约残疾人建立服务档案。</w:t>
            </w:r>
          </w:p>
          <w:p>
            <w:pPr>
              <w:pStyle w:val="null3"/>
              <w:jc w:val="both"/>
            </w:pPr>
            <w:r>
              <w:rPr>
                <w:rFonts w:ascii="仿宋_GB2312" w:hAnsi="仿宋_GB2312" w:cs="仿宋_GB2312" w:eastAsia="仿宋_GB2312"/>
                <w:sz w:val="20"/>
              </w:rPr>
              <w:t>5.提供服务。依据协议内容及规范，为残疾人提供相应服务，并如实记录服务过程。</w:t>
            </w:r>
          </w:p>
          <w:p>
            <w:pPr>
              <w:pStyle w:val="null3"/>
              <w:jc w:val="both"/>
            </w:pPr>
            <w:r>
              <w:rPr>
                <w:rFonts w:ascii="仿宋_GB2312" w:hAnsi="仿宋_GB2312" w:cs="仿宋_GB2312" w:eastAsia="仿宋_GB2312"/>
                <w:sz w:val="20"/>
              </w:rPr>
              <w:t>6.转介服务。对需转介至专业康复机构进行康复训练或手术的0—6岁残疾儿童，填写《西乡县0—6岁残疾儿童康复转介登记表》；对有辅助器具需求的残疾人，填写《西乡县残疾人基本型辅具需求登记表》，并及时上报县残联。</w:t>
            </w:r>
          </w:p>
          <w:p>
            <w:pPr>
              <w:pStyle w:val="null3"/>
              <w:jc w:val="both"/>
            </w:pPr>
            <w:r>
              <w:rPr>
                <w:rFonts w:ascii="仿宋_GB2312" w:hAnsi="仿宋_GB2312" w:cs="仿宋_GB2312" w:eastAsia="仿宋_GB2312"/>
                <w:sz w:val="20"/>
              </w:rPr>
              <w:t>七、工作要求</w:t>
            </w:r>
          </w:p>
          <w:p>
            <w:pPr>
              <w:pStyle w:val="null3"/>
              <w:jc w:val="both"/>
            </w:pPr>
            <w:r>
              <w:rPr>
                <w:rFonts w:ascii="仿宋_GB2312" w:hAnsi="仿宋_GB2312" w:cs="仿宋_GB2312" w:eastAsia="仿宋_GB2312"/>
                <w:sz w:val="20"/>
              </w:rPr>
              <w:t>（一）加强组织领导。各承接机构应高度重视，明确分管领导与责任人，按要求组建稳定、合格的服务团队。各镇（街道）要落实专人负责联络协调，配合签约团队开展入户服务。县残联加强业务指导与过程督导，对未按时保质完成任务的机构，不予拨付相应资金。</w:t>
            </w:r>
          </w:p>
          <w:p>
            <w:pPr>
              <w:pStyle w:val="null3"/>
              <w:jc w:val="both"/>
            </w:pPr>
            <w:r>
              <w:rPr>
                <w:rFonts w:ascii="仿宋_GB2312" w:hAnsi="仿宋_GB2312" w:cs="仿宋_GB2312" w:eastAsia="仿宋_GB2312"/>
                <w:sz w:val="20"/>
              </w:rPr>
              <w:t>（二）严格规范服务。服务机构须严格按照《残疾人基本康复服务目录》及本方案要求，结合残疾人实际需求，提供差异化、个性化服务。对行动便利者可采用集中服务，对</w:t>
            </w:r>
            <w:r>
              <w:rPr>
                <w:rFonts w:ascii="仿宋_GB2312" w:hAnsi="仿宋_GB2312" w:cs="仿宋_GB2312" w:eastAsia="仿宋_GB2312"/>
                <w:sz w:val="20"/>
              </w:rPr>
              <w:t>“三瘫一截”等行动不便者必须提供上门服务。严禁只签约不服务、服务走过场，切实提升服务质量与满意度。同时，须做好残疾人信息保密工作，尊重残疾人隐私，杜绝歧视行为。</w:t>
            </w:r>
          </w:p>
          <w:p>
            <w:pPr>
              <w:pStyle w:val="null3"/>
              <w:jc w:val="both"/>
            </w:pPr>
            <w:r>
              <w:rPr>
                <w:rFonts w:ascii="仿宋_GB2312" w:hAnsi="仿宋_GB2312" w:cs="仿宋_GB2312" w:eastAsia="仿宋_GB2312"/>
                <w:sz w:val="20"/>
              </w:rPr>
              <w:t>（三）规范档案管理。严格落实</w:t>
            </w:r>
            <w:r>
              <w:rPr>
                <w:rFonts w:ascii="仿宋_GB2312" w:hAnsi="仿宋_GB2312" w:cs="仿宋_GB2312" w:eastAsia="仿宋_GB2312"/>
                <w:sz w:val="20"/>
              </w:rPr>
              <w:t>“一人一档”，档案内容应包括：服务协议、筛查表、服务记录、汇总表及相关影像资料。项目结束后，档案资料装订成册并按时上报县残联。</w:t>
            </w:r>
          </w:p>
          <w:p>
            <w:pPr>
              <w:pStyle w:val="null3"/>
            </w:pPr>
            <w:r>
              <w:rPr>
                <w:rFonts w:ascii="仿宋_GB2312" w:hAnsi="仿宋_GB2312" w:cs="仿宋_GB2312" w:eastAsia="仿宋_GB2312"/>
                <w:sz w:val="20"/>
              </w:rPr>
              <w:t>（四）强化监督考核。县残联及各镇（街道）要定期开展服务质量检查与绩效评价，重点督查服务真实性、规范性及满意度。承接机构应积极配合督查，建立内部质控机制，确保服务有效落实。</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合同履约完成后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合同履约完成后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供应商须具有《医疗机构执业许可证》资格</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供应商须具有《医疗机构执业许可证》资格</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供应商应成立不少于10人的服务团队，且应具备相关专业资质，其中康复治疗师不少于5名，专业护理人员不少于5名，每少提供一人扣1分，扣完为止。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具有完成本项目所需的医疗设备、康复器械等，供应商提供的设备证明材料与本项目的契合度高，计6.0-8.0分；与本项目的契合度一般，计3.0-5.9分；与本项目的契合度低，计1.0-2.9分；没有不得分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针对本项目有详细的组织机构，机构设置科学合理、内部职责分工明确。从服务质量管理、服务反馈、工作人员管理制度、绩效考核等方面阐述运营管理的服务质量保障措施，包含但不限于检查监督、投诉处理、服务改进等。机构设置合理，保障措施完整、可行，计7.0-10.0分；机构设置合理，保障措施一般，计4.0-6.9分；机构设置及保障措施较差，计1.0-3.9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针对本项目特点，制定档案管理实施方案，包括但不限于档案管理制度、档案存放、分类、移交、电子版等，方案完整、合理、可行，计7.0-10.0分；方案完整、合理、可行性不高，计4.0-6.9分；方案不合理、无可行性，计1.0-3.9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根据采购需求，提供针对本项目的服务方案，内容应包含签约服务及差异化服务等各项工作，以及各项工作的具体服务措施及后期资料完善，方案完整、合理、可行，计8.0-12.0分；方案完整、合理、可行性不高，计4.0-7.9分；方案不合理、无可行性，计1.0-3.9分；没有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针对本项目在服务过程中可能出现的突发性事件，有以预防为主的应急预案，根据预案内容的预见性、可行性进行横向比较计0-5分。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根据供应商提供的平台管理方案，进行横向比较，计0-6分。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供应商响应文件中提供了后续服务方案，根据优良程度进行进行横向比较，计0-6分。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本地化</w:t>
            </w:r>
          </w:p>
        </w:tc>
        <w:tc>
          <w:tcPr>
            <w:tcW w:type="dxa" w:w="2492"/>
          </w:tcPr>
          <w:p>
            <w:pPr>
              <w:pStyle w:val="null3"/>
            </w:pPr>
            <w:r>
              <w:rPr>
                <w:rFonts w:ascii="仿宋_GB2312" w:hAnsi="仿宋_GB2312" w:cs="仿宋_GB2312" w:eastAsia="仿宋_GB2312"/>
              </w:rPr>
              <w:t>根据供应商提供的服务网点证明资料，县内得3分，本市外县得2分，外省或外市得1分（提供供应商营业执照复印件）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的最后报价中最低投标报价为评标基准价，其价格分为满分。其他投标供应商的价格分统一按照下列公式计算：投标报价得分=（评标基准价/投标报价）×30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供应商应成立不少于10人的服务团队，且应具备相关专业资质，其中康复治疗师不少于5名，专业护理人员不少于5名，每少提供一人扣1分，扣完为止。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具有完成本项目所需的医疗设备、康复器械等，供应商提供的设备证明材料与本项目的哭合度筒，计60-80分;与本项目的契合度一度，计30-5.9分;与本项目的哭合度低，计10-29分;没有不得分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针对本项目有详细的组织机构，机构设置科学合理、内部职责分工明确。从服务质量管理、服务反馈、工作人员管理制度、绩效考核等方面阐述运营管理的服务质量保障措施，包含但不限于检查监督、投诉处理、服务改进等。机构设置合理，保障措施完整、可行，计7.0-10.0分；机构设置合理，保障措施一般，计4.0-6.9分；机构设置及保障措施较差，计1.0-3.9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针对本项目特点，制定档案管理实施方案，包括但不限于档案管理制度、档案存放、分类、移交、电子版等，方案完整、合理、可行，计7.0-10.0分；方案完整、合理、可行性不高，计4.0-6.9分；方案不合理、无可行性，计1.0-3.9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根据采购需求，提供针对本项目的服务方案，内容应包含签约服务及差异化服务等各项工作，以及各项工作的具体服务措施及后期资料完善，方案完整、合理、可行，计8.0-12.0分；方案完整、合理、可行性不高，计4.0-7.9分；方案不合理、无可行性，计1.0-3.9分；没有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针对本项目在服务过程中可能出现的突发性事件，有以预防为主的应急预案，根据预案内容的预见性、可行性进行横向比较计0-5分。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根据供应商提供的平台管理方案，进行横向比较，计0-6分。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供应商响应文件中提供了后续服务方案，根据优良程度进行进行横向比较，计0-6分。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本地化</w:t>
            </w:r>
          </w:p>
        </w:tc>
        <w:tc>
          <w:tcPr>
            <w:tcW w:type="dxa" w:w="2492"/>
          </w:tcPr>
          <w:p>
            <w:pPr>
              <w:pStyle w:val="null3"/>
            </w:pPr>
            <w:r>
              <w:rPr>
                <w:rFonts w:ascii="仿宋_GB2312" w:hAnsi="仿宋_GB2312" w:cs="仿宋_GB2312" w:eastAsia="仿宋_GB2312"/>
              </w:rPr>
              <w:t>根据供应商提供的服务网点证明资料，县内得3分，本市外县得2分，外省或外市得1分（提供供应商营业执照复印件）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价称分应当采用低价优先法计算，即满足能商文件要求的最局授价中最低投标报价为评标基准价，其价带分为施分。其他投标供应商的价带分统 按照下列公式计算:投标报价得分(评标基准价股标报们)30(四帝五入后保留小数点后两位)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