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版本号：JXRZ-HC-2026-04220260423001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西乡县园区智慧物流仓储中心建设项目10kV配电工程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JXRZ-HC-2026-042</w:t>
      </w:r>
      <w:r>
        <w:br/>
      </w:r>
      <w:r>
        <w:br/>
      </w:r>
      <w:r>
        <w:br/>
      </w:r>
    </w:p>
    <w:p>
      <w:pPr>
        <w:pStyle w:val="null3"/>
        <w:jc w:val="center"/>
        <w:outlineLvl w:val="2"/>
      </w:pPr>
      <w:r>
        <w:rPr>
          <w:rFonts w:ascii="仿宋_GB2312" w:hAnsi="仿宋_GB2312" w:cs="仿宋_GB2312" w:eastAsia="仿宋_GB2312"/>
          <w:sz w:val="28"/>
          <w:b/>
        </w:rPr>
        <w:t>西乡县循环经济工业园区管理办公室</w:t>
      </w:r>
    </w:p>
    <w:p>
      <w:pPr>
        <w:pStyle w:val="null3"/>
        <w:jc w:val="center"/>
        <w:outlineLvl w:val="2"/>
      </w:pPr>
      <w:r>
        <w:rPr>
          <w:rFonts w:ascii="仿宋_GB2312" w:hAnsi="仿宋_GB2312" w:cs="仿宋_GB2312" w:eastAsia="仿宋_GB2312"/>
          <w:sz w:val="28"/>
          <w:b/>
        </w:rPr>
        <w:t>陕西锦鑫睿泽项目管理有限公司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陕西锦鑫睿泽项目管理有限公司</w:t>
      </w:r>
      <w:r>
        <w:rPr>
          <w:rFonts w:ascii="仿宋_GB2312" w:hAnsi="仿宋_GB2312" w:cs="仿宋_GB2312" w:eastAsia="仿宋_GB2312"/>
        </w:rPr>
        <w:t>（以下简称“代理机构”）受</w:t>
      </w:r>
      <w:r>
        <w:rPr>
          <w:rFonts w:ascii="仿宋_GB2312" w:hAnsi="仿宋_GB2312" w:cs="仿宋_GB2312" w:eastAsia="仿宋_GB2312"/>
        </w:rPr>
        <w:t>西乡县循环经济工业园区管理办公室</w:t>
      </w:r>
      <w:r>
        <w:rPr>
          <w:rFonts w:ascii="仿宋_GB2312" w:hAnsi="仿宋_GB2312" w:cs="仿宋_GB2312" w:eastAsia="仿宋_GB2312"/>
        </w:rPr>
        <w:t>委托，拟对</w:t>
      </w:r>
      <w:r>
        <w:rPr>
          <w:rFonts w:ascii="仿宋_GB2312" w:hAnsi="仿宋_GB2312" w:cs="仿宋_GB2312" w:eastAsia="仿宋_GB2312"/>
        </w:rPr>
        <w:t>西乡县园区智慧物流仓储中心建设项目10kV配电工程</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JXRZ-HC-2026-042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西乡县园区智慧物流仓储中心建设项目10kV配电工程</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主要包含施工图纸范围内的设备采购、安装、调试、线路敷设、接地系统施工、停电搭接、竣工验收及相关配套服务等全部工作内容，具体以工程量清单及施工图纸为准。主要建设内容为新建10kv环网箱一座、电缆井六座</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采购包1（西乡县园区智慧物流仓储中心建设项目10kV配电工程）：属于专门面向中小企业采购。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1、营业执照：供应商为具有独立承担民事责任能力的企业法人或其他组织或自然人，并出具有效的营业执照(事业法人证)或证明文件或自然人的身份证明；</w:t>
      </w:r>
    </w:p>
    <w:p>
      <w:pPr>
        <w:pStyle w:val="null3"/>
      </w:pPr>
      <w:r>
        <w:rPr>
          <w:rFonts w:ascii="仿宋_GB2312" w:hAnsi="仿宋_GB2312" w:cs="仿宋_GB2312" w:eastAsia="仿宋_GB2312"/>
        </w:rPr>
        <w:t>2、投标授权代表：投标人应授权合法的人员参加本项目招标活动全过程，其中法定代表人直接参加开标活动的，应出具法定代表人证明书及法定代表人合法有效的身份证扫描件，且应与营业执照上信息一致；法定代表人授权代表参加开标活动的，应出具法定代表人证明书、法定代表人授权书及授权代表合法有效的身份证扫描件；</w:t>
      </w:r>
    </w:p>
    <w:p>
      <w:pPr>
        <w:pStyle w:val="null3"/>
      </w:pPr>
      <w:r>
        <w:rPr>
          <w:rFonts w:ascii="仿宋_GB2312" w:hAnsi="仿宋_GB2312" w:cs="仿宋_GB2312" w:eastAsia="仿宋_GB2312"/>
        </w:rPr>
        <w:t>3、资格承诺：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须提供《汉中市政府采购供应商资格承诺函》；</w:t>
      </w:r>
    </w:p>
    <w:p>
      <w:pPr>
        <w:pStyle w:val="null3"/>
      </w:pPr>
      <w:r>
        <w:rPr>
          <w:rFonts w:ascii="仿宋_GB2312" w:hAnsi="仿宋_GB2312" w:cs="仿宋_GB2312" w:eastAsia="仿宋_GB2312"/>
        </w:rPr>
        <w:t>4、资质要求：投标供应商须具备建设行政主管部门核发的电力工程施工总承包三级或输变电专业承包三级及以上资质，并具备承装（修、试）电力设施许可证三级及以上，并具有有效的安全生产许可证；</w:t>
      </w:r>
    </w:p>
    <w:p>
      <w:pPr>
        <w:pStyle w:val="null3"/>
      </w:pPr>
      <w:r>
        <w:rPr>
          <w:rFonts w:ascii="仿宋_GB2312" w:hAnsi="仿宋_GB2312" w:cs="仿宋_GB2312" w:eastAsia="仿宋_GB2312"/>
        </w:rPr>
        <w:t>5、项目负责人要求：拟派项目经理具备机电工程专业二级（含二级）及以上注册建造师资格，并具有有效的安全生产考核合格证，且未担任其他在建工程的项目经理（出具无在建工程承诺书）；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西乡县循环经济工业园区管理办公室</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西乡县西大街82号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723500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0916-3181878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陕西锦鑫睿泽项目管理有限公司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汉中市汉台区天汉文化产业园A6-A7号楼二楼D-07</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15719163880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西乡县政府采购管理股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皮翔</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15909161227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采购包1：964,895.84元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开户名称：陕西锦鑫睿泽项目管理有限公司</w:t>
            </w:r>
          </w:p>
          <w:p>
            <w:pPr>
              <w:pStyle w:val="null3"/>
            </w:pPr>
            <w:r>
              <w:rPr>
                <w:rFonts w:ascii="仿宋_GB2312" w:hAnsi="仿宋_GB2312" w:cs="仿宋_GB2312" w:eastAsia="仿宋_GB2312"/>
              </w:rPr>
              <w:t>开户银行：陕西汉中农村商业银行股份有限公司滨江新区支行</w:t>
            </w:r>
          </w:p>
          <w:p>
            <w:pPr>
              <w:pStyle w:val="null3"/>
            </w:pPr>
            <w:r>
              <w:rPr>
                <w:rFonts w:ascii="仿宋_GB2312" w:hAnsi="仿宋_GB2312" w:cs="仿宋_GB2312" w:eastAsia="仿宋_GB2312"/>
              </w:rPr>
              <w:t>银行账号：2706012401201000009552</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代理服务费收费标准：按照国家计委颁发的《采购代理服务收费管理暂行办法》（计价格[200 2]1980号）、发改委颁发的《关于采购代理服务收费有关问题的通知》（发改办价格[2003]8 57号）的有关规定</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西乡县循环经济工业园区管理办公室</w:t>
      </w:r>
      <w:r>
        <w:rPr>
          <w:rFonts w:ascii="仿宋_GB2312" w:hAnsi="仿宋_GB2312" w:cs="仿宋_GB2312" w:eastAsia="仿宋_GB2312"/>
        </w:rPr>
        <w:t>和</w:t>
      </w:r>
      <w:r>
        <w:rPr>
          <w:rFonts w:ascii="仿宋_GB2312" w:hAnsi="仿宋_GB2312" w:cs="仿宋_GB2312" w:eastAsia="仿宋_GB2312"/>
        </w:rPr>
        <w:t>陕西锦鑫睿泽项目管理有限公司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西乡县循环经济工业园区管理办公室</w:t>
      </w:r>
      <w:r>
        <w:rPr>
          <w:rFonts w:ascii="仿宋_GB2312" w:hAnsi="仿宋_GB2312" w:cs="仿宋_GB2312" w:eastAsia="仿宋_GB2312"/>
        </w:rPr>
        <w:t>负责解释。除上述磋商文件内容，其他内容由</w:t>
      </w:r>
      <w:r>
        <w:rPr>
          <w:rFonts w:ascii="仿宋_GB2312" w:hAnsi="仿宋_GB2312" w:cs="仿宋_GB2312" w:eastAsia="仿宋_GB2312"/>
        </w:rPr>
        <w:t>陕西锦鑫睿泽项目管理有限公司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西乡县循环经济工业园区管理办公室</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陕西锦鑫睿泽项目管理有限公司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符合《电气装置安装工程施工及验收规范》《10kV及以下变电所设计规范》等国家 / 行业标准，施工图纸、工程量清单全部完成，供电部门验收通过，第三方检测合格，运行正常无故障</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陕西锦鑫睿泽项目管理有限公司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陕西锦鑫睿泽项目管理有限公司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陕西锦鑫睿泽项目管理有限公司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联系人：李先生</w:t>
      </w:r>
    </w:p>
    <w:p>
      <w:pPr>
        <w:pStyle w:val="null3"/>
      </w:pPr>
      <w:r>
        <w:rPr>
          <w:rFonts w:ascii="仿宋_GB2312" w:hAnsi="仿宋_GB2312" w:cs="仿宋_GB2312" w:eastAsia="仿宋_GB2312"/>
        </w:rPr>
        <w:t>联系电话：15719163880</w:t>
      </w:r>
    </w:p>
    <w:p>
      <w:pPr>
        <w:pStyle w:val="null3"/>
      </w:pPr>
      <w:r>
        <w:rPr>
          <w:rFonts w:ascii="仿宋_GB2312" w:hAnsi="仿宋_GB2312" w:cs="仿宋_GB2312" w:eastAsia="仿宋_GB2312"/>
        </w:rPr>
        <w:t>地址：汉中市汉台区天汉文化产业园A6-A7号楼二楼D-07</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964,895.84</w:t>
      </w:r>
    </w:p>
    <w:p>
      <w:pPr>
        <w:pStyle w:val="null3"/>
      </w:pPr>
      <w:r>
        <w:rPr>
          <w:rFonts w:ascii="仿宋_GB2312" w:hAnsi="仿宋_GB2312" w:cs="仿宋_GB2312" w:eastAsia="仿宋_GB2312"/>
        </w:rPr>
        <w:t>采购包最高限价（元）: 964,895.84</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配电工程</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964,895.84</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标的名称：配电工程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1、西乡县园区智慧物流仓储中心建设项目10kV配电工程，主要包含施工图纸范围内的设备采购、安装、调试、线路敷设、接地系统施工、停电搭接、竣工验收及相关配套服务等全部工作内容，具体以工程量清单及施工图纸为准。主要建设内容为新建10kv环网箱一座、电缆井六座；</w:t>
            </w:r>
          </w:p>
          <w:p>
            <w:pPr>
              <w:pStyle w:val="null3"/>
            </w:pPr>
            <w:r>
              <w:rPr>
                <w:rFonts w:ascii="仿宋_GB2312" w:hAnsi="仿宋_GB2312" w:cs="仿宋_GB2312" w:eastAsia="仿宋_GB2312"/>
                <w:sz w:val="21"/>
              </w:rPr>
              <w:t>2、具体施工内容，详见工程量清单及施工图纸。</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具体执行现行行业技术标准规范</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满足磋商文件、工程量清单要求</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满足采购需求及相关标准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关于财务会计制度的证明材料｛注：以下资料有一项即可：①可提供2024年或2025年度经审计的财务报告（包含审计报告和审计报告中所涉及的财务报表和报表附注），②可提供2024年或2025年度供应商完整的全套财务报表（应当包括资产负债表、利润表、现金流量表、所有者权益变动表、附注），③可提供截至资格预审申请文件提交截止日一年内银行出具的资信证明，④供应商注册时间截至资格预审申请文件提交截止日不足一年的，也可提供在工商管理部门备案的公司章程。不得要求供应商提供证明财务报告中签字签章人或者第三方机构的身份证明、财务报告中数据信息真实性有效性的证明材料。｝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供应商为具有独立承担民事责任能力的企业法人或其他组织或自然人，并出具有效的营业执照(事业法人证)或证明文件或自然人的身份证明；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投标授权代表</w:t>
            </w:r>
          </w:p>
        </w:tc>
        <w:tc>
          <w:tcPr>
            <w:tcW w:type="dxa" w:w="3322"/>
          </w:tcPr>
          <w:p>
            <w:pPr>
              <w:pStyle w:val="null3"/>
            </w:pPr>
            <w:r>
              <w:rPr>
                <w:rFonts w:ascii="仿宋_GB2312" w:hAnsi="仿宋_GB2312" w:cs="仿宋_GB2312" w:eastAsia="仿宋_GB2312"/>
              </w:rPr>
              <w:t>投标人应授权合法的人员参加本项目招标活动全过程，其中法定代表人直接参加开标活动的，应出具法定代表人证明书及法定代表人合法有效的身份证扫描件，且应与营业执照上信息一致；法定代表人授权代表参加开标活动的，应出具法定代表人证明书、法定代表人授权书及授权代表合法有效的身份证扫描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资格承诺</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须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投标供应商须具备建设行政主管部门核发的电力工程施工总承包三级或输变电专业承包三级及以上资质，并具备承装（修、试）电力设施许可证三级及以上，并具有有效的安全生产许可证；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项目负责人要求</w:t>
            </w:r>
          </w:p>
        </w:tc>
        <w:tc>
          <w:tcPr>
            <w:tcW w:type="dxa" w:w="3322"/>
          </w:tcPr>
          <w:p>
            <w:pPr>
              <w:pStyle w:val="null3"/>
            </w:pPr>
            <w:r>
              <w:rPr>
                <w:rFonts w:ascii="仿宋_GB2312" w:hAnsi="仿宋_GB2312" w:cs="仿宋_GB2312" w:eastAsia="仿宋_GB2312"/>
              </w:rPr>
              <w:t>拟派项目经理具备机电工程专业二级（含二级）及以上注册建造师资格，并具有有效的安全生产考核合格证，且未担任其他在建工程的项目经理（出具无在建工程承诺书）；</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响应文件有效期符合文件要求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响应文件内容及格式</w:t>
            </w:r>
          </w:p>
        </w:tc>
        <w:tc>
          <w:tcPr>
            <w:tcW w:type="dxa" w:w="3322"/>
          </w:tcPr>
          <w:p>
            <w:pPr>
              <w:pStyle w:val="null3"/>
            </w:pPr>
            <w:r>
              <w:rPr>
                <w:rFonts w:ascii="仿宋_GB2312" w:hAnsi="仿宋_GB2312" w:cs="仿宋_GB2312" w:eastAsia="仿宋_GB2312"/>
              </w:rPr>
              <w:t>符合文件要求，响应文件内容齐全、无遗漏</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强制优先采购产品承诺函 响应文件封面 供应商应提交的相关资格证明材料.docx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均按文件要求签字、盖章</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强制优先采购产品承诺函 响应文件封面 供应商应提交的相关资格证明材料.docx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按磋商文件要求报价，不得提交选择性报价，报价符合竞争性磋商文件的要求</w:t>
            </w:r>
          </w:p>
        </w:tc>
        <w:tc>
          <w:tcPr>
            <w:tcW w:type="dxa" w:w="1661"/>
          </w:tcPr>
          <w:p>
            <w:pPr>
              <w:pStyle w:val="null3"/>
            </w:pPr>
            <w:r>
              <w:rPr>
                <w:rFonts w:ascii="仿宋_GB2312" w:hAnsi="仿宋_GB2312" w:cs="仿宋_GB2312" w:eastAsia="仿宋_GB2312"/>
              </w:rPr>
              <w:t>已标价工程量清单 标的清单</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施工方案及技术措施</w:t>
            </w:r>
          </w:p>
        </w:tc>
        <w:tc>
          <w:tcPr>
            <w:tcW w:type="dxa" w:w="2492"/>
          </w:tcPr>
          <w:p>
            <w:pPr>
              <w:pStyle w:val="null3"/>
            </w:pPr>
            <w:r>
              <w:rPr>
                <w:rFonts w:ascii="仿宋_GB2312" w:hAnsi="仿宋_GB2312" w:cs="仿宋_GB2312" w:eastAsia="仿宋_GB2312"/>
              </w:rPr>
              <w:t>一、评审内容：供应商提供本项目施工方案，包含：①施工工艺；②施工方法；③技术措施。 二、评审标准：1、完整性：方案必须全面，对评审内容中的各项要求有详细描述。2、针对性：方案能够紧扣项目实际情况，内容科学合理。3、可实施性：切合本项目实际情况，提出步骤清晰、合理的方案。 三、赋分标准（满分18分）每完全满足一个评审标准得2分；针对评审标准存在不合理处的得1分；内容与本项目无关或未提供的得0分。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质量保证管理体系与措施</w:t>
            </w:r>
          </w:p>
        </w:tc>
        <w:tc>
          <w:tcPr>
            <w:tcW w:type="dxa" w:w="2492"/>
          </w:tcPr>
          <w:p>
            <w:pPr>
              <w:pStyle w:val="null3"/>
            </w:pPr>
            <w:r>
              <w:rPr>
                <w:rFonts w:ascii="仿宋_GB2312" w:hAnsi="仿宋_GB2312" w:cs="仿宋_GB2312" w:eastAsia="仿宋_GB2312"/>
              </w:rPr>
              <w:t>一、评审内容：供应商提供针对本项目的质量管理方案，包含：①质量管理体系；② 质量保证措施。 二、评审标准：1、完整性：方案必须全面，对评审内容中的各项要求有详细描述。2、针对性：方案能够紧扣项目实际情况，内容科学合理。3、可实施性：切合本项目实际情况，提出步骤清晰、合理的方案。 三、赋分标准（满分6分）每完全满足一个评审标准得1分；针对评审标准存在不合理处的得0.5分；内容与本项目无关或未提供的得0分。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施工进度计划与保证措施</w:t>
            </w:r>
          </w:p>
        </w:tc>
        <w:tc>
          <w:tcPr>
            <w:tcW w:type="dxa" w:w="2492"/>
          </w:tcPr>
          <w:p>
            <w:pPr>
              <w:pStyle w:val="null3"/>
            </w:pPr>
            <w:r>
              <w:rPr>
                <w:rFonts w:ascii="仿宋_GB2312" w:hAnsi="仿宋_GB2312" w:cs="仿宋_GB2312" w:eastAsia="仿宋_GB2312"/>
              </w:rPr>
              <w:t>一、评审内容：1、供应商提供针对本项目的项目进度计划，包含：①进度计划清单；②进度保障措施。 二、评审标准：1、完整性：方案必须全面，对评审内容中的各项要求有详细描述。2、针对性：方案能够紧扣项目实际情况，内容科学合理。3、可实施性：切合本项目实际情况，提出步骤清晰、合理的方案。 三、赋分标准（满分6分）每完全满足一个评审标准得1分；针对评审标准存在不合理处的得0.5分；内容与本项目无关或未提供的得0分。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安全生产、文明施工、环境保护管理体系与措施</w:t>
            </w:r>
          </w:p>
        </w:tc>
        <w:tc>
          <w:tcPr>
            <w:tcW w:type="dxa" w:w="2492"/>
          </w:tcPr>
          <w:p>
            <w:pPr>
              <w:pStyle w:val="null3"/>
            </w:pPr>
            <w:r>
              <w:rPr>
                <w:rFonts w:ascii="仿宋_GB2312" w:hAnsi="仿宋_GB2312" w:cs="仿宋_GB2312" w:eastAsia="仿宋_GB2312"/>
              </w:rPr>
              <w:t>一、评审内容：供应商提供针对本项目的安全管理方案，包含：①安全管理体系与措施；②安全文明施工措施；③环境保护管理体系与措施； 二、评审标准：1、完整性：方案必须全面，对评审内容中的各项要求有详细描述。2、针对性：方案能够紧扣项目实际情况，内容科学合理。3、可实施性：切合本项目实际情况，提出步骤清晰、合理的方案。 三、赋分标准（满分9分）每完全满足一个评审标准得1分；针对评审标准存在不合理处的得0.5分；内容与本项目无关或未提供的得0分。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人员配置方案</w:t>
            </w:r>
          </w:p>
        </w:tc>
        <w:tc>
          <w:tcPr>
            <w:tcW w:type="dxa" w:w="2492"/>
          </w:tcPr>
          <w:p>
            <w:pPr>
              <w:pStyle w:val="null3"/>
            </w:pPr>
            <w:r>
              <w:rPr>
                <w:rFonts w:ascii="仿宋_GB2312" w:hAnsi="仿宋_GB2312" w:cs="仿宋_GB2312" w:eastAsia="仿宋_GB2312"/>
              </w:rPr>
              <w:t>一、评审内容：供应商提供针对本项目的人员配备方案，包含：①项目部人员组成及架构；②劳动力保障措施。 二、评审标准：1、完整性：方案必须全面，对评审内容中的各项要求有详细描述。2、针对性：方案能够紧扣项目实际情况，内容科学合理。3、可实施性：切合本项目实际情况，提出步骤清晰、合理的方案。 三、赋分标准（满分6分）每完全满足一个评审标准得1分；针对评审标准存在不合理处的得0.5分；内容与本项目无关或未提供的得0分。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安装、调试方案及验收方案</w:t>
            </w:r>
          </w:p>
        </w:tc>
        <w:tc>
          <w:tcPr>
            <w:tcW w:type="dxa" w:w="2492"/>
          </w:tcPr>
          <w:p>
            <w:pPr>
              <w:pStyle w:val="null3"/>
            </w:pPr>
            <w:r>
              <w:rPr>
                <w:rFonts w:ascii="仿宋_GB2312" w:hAnsi="仿宋_GB2312" w:cs="仿宋_GB2312" w:eastAsia="仿宋_GB2312"/>
              </w:rPr>
              <w:t>一、评审内容：供应商提供针对本项目的现场保护措施方案，包含：①安装、调试方案；②验收方案。 二、评审标准：1、完整性：方案必须全面，对评审内容中的各项要求有详细描述。2、针对性：方案能够紧扣项目实际情况，内容科学合理。3、可实施性：切合本项目实际情况，提出步骤清晰、合理的方案。 三、赋分标准（满分6分）每完全满足一个评审标准得1分；针对评审标准存在不合理处的得0.5分；内容与本项目无关或未提供的得0分。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保护方案</w:t>
            </w:r>
          </w:p>
        </w:tc>
        <w:tc>
          <w:tcPr>
            <w:tcW w:type="dxa" w:w="2492"/>
          </w:tcPr>
          <w:p>
            <w:pPr>
              <w:pStyle w:val="null3"/>
            </w:pPr>
            <w:r>
              <w:rPr>
                <w:rFonts w:ascii="仿宋_GB2312" w:hAnsi="仿宋_GB2312" w:cs="仿宋_GB2312" w:eastAsia="仿宋_GB2312"/>
              </w:rPr>
              <w:t>一、评审内容：供应商提供针对本项目的现场保护措施方案，包含：①原有设施保护措施；②已完工保护措施。 二、评审标准：1、完整性：方案必须全面，对评审内容中的各项要求有详细描述。2、针对性：方案能够紧扣项目实际情况，内容科学合理。3、可实施性：切合本项目实际情况，提出步骤清晰、合理的方案。 三、赋分标准（满分6分）每完全满足一个评审标准得1分；针对评审标准存在不合理处的得0.5分；内容与本项目无关或未提供的得0分。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保修期服务方案</w:t>
            </w:r>
          </w:p>
        </w:tc>
        <w:tc>
          <w:tcPr>
            <w:tcW w:type="dxa" w:w="2492"/>
          </w:tcPr>
          <w:p>
            <w:pPr>
              <w:pStyle w:val="null3"/>
            </w:pPr>
            <w:r>
              <w:rPr>
                <w:rFonts w:ascii="仿宋_GB2312" w:hAnsi="仿宋_GB2312" w:cs="仿宋_GB2312" w:eastAsia="仿宋_GB2312"/>
              </w:rPr>
              <w:t>一、评审内容：供应商提供针对本项目的保修期服务方案，①保修期服务方案；②处理问题的时效性保障措施。 二、评审标准：1、完整性：方案必须全面，对评审内容中的各项要求有详细描述。2、针对性：方案能够紧扣项目实际情况，内容科学合理。3、可实施性：切合本项目实际情况，提出步骤清晰、合理的方案。 三、赋分标准（满分6分）每完全满足一个评审标准得1分；针对评审标准存在不合理处的得0.5分；内容与本项目无关或未提供的得0分。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主要设备质量保证</w:t>
            </w:r>
          </w:p>
        </w:tc>
        <w:tc>
          <w:tcPr>
            <w:tcW w:type="dxa" w:w="2492"/>
          </w:tcPr>
          <w:p>
            <w:pPr>
              <w:pStyle w:val="null3"/>
            </w:pPr>
            <w:r>
              <w:rPr>
                <w:rFonts w:ascii="仿宋_GB2312" w:hAnsi="仿宋_GB2312" w:cs="仿宋_GB2312" w:eastAsia="仿宋_GB2312"/>
              </w:rPr>
              <w:t>主要设备（10kV 环网箱、电力电缆）货源渠道正常，确保供应的产品为100%全新正品，无假货、水货、翻新货且无产权纠纷，须提供所投产品的合法来源渠道证明文件（包括但不限于销售协议、代理协议、原厂授权等），计3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2022年1月1日起至今，供应商提供类似项目业绩（以合同复印件加盖公章、时间以合同签订日期为准），每提供1份有效业绩得2分，最多得4分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价格分统一采用低价优先法计算，即满足磋商文件要求且最后报价最低的响应人报价为磋商基准价，其价格分为满分。其他响应人的价格分统一按照下列公式计算：磋商报价得分=(磋商基准价／最后报价)× 价格分值</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详见附件：服务方案.docx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