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10AE1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0F45111B"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实施方案、质量保证措施、培训方案、售后服务方案，格式自拟）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602C326A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1</TotalTime>
  <ScaleCrop>false</ScaleCrop>
  <LinksUpToDate>false</LinksUpToDate>
  <CharactersWithSpaces>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岸</cp:lastModifiedBy>
  <dcterms:modified xsi:type="dcterms:W3CDTF">2025-10-11T08:12:01Z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eyJoZGlkIjoiYjQwODJlOWY0MjNiZmVmNWExMGMxMmFkZTg3ZmRhMDciLCJ1c2VySWQiOiIxMTU1NDM2OTk2In0=</vt:lpwstr>
  </property>
  <property fmtid="{D5CDD505-2E9C-101B-9397-08002B2CF9AE}" pid="4" name="ICV">
    <vt:lpwstr>4D7877D3730A4BEC96620D59EE3E4225_12</vt:lpwstr>
  </property>
</Properties>
</file>